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6185BC" w14:textId="00867DE4" w:rsidR="00FF0FFF" w:rsidRPr="006B67F7" w:rsidRDefault="00FF0FFF" w:rsidP="00F02A75">
      <w:pPr>
        <w:jc w:val="center"/>
        <w:rPr>
          <w:rFonts w:ascii="Arial" w:hAnsi="Arial" w:cs="Arial"/>
          <w:b/>
          <w:bCs/>
          <w:sz w:val="24"/>
          <w:szCs w:val="24"/>
        </w:rPr>
      </w:pPr>
      <w:r w:rsidRPr="006B67F7">
        <w:rPr>
          <w:rFonts w:ascii="Arial" w:hAnsi="Arial" w:cs="Arial"/>
          <w:b/>
          <w:bCs/>
          <w:noProof/>
          <w:sz w:val="24"/>
          <w:szCs w:val="24"/>
        </w:rPr>
        <w:drawing>
          <wp:inline distT="0" distB="0" distL="0" distR="0" wp14:anchorId="6BC2C09F" wp14:editId="50DEFD25">
            <wp:extent cx="1581150" cy="1581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81150" cy="1581150"/>
                    </a:xfrm>
                    <a:prstGeom prst="rect">
                      <a:avLst/>
                    </a:prstGeom>
                    <a:noFill/>
                    <a:ln>
                      <a:noFill/>
                    </a:ln>
                  </pic:spPr>
                </pic:pic>
              </a:graphicData>
            </a:graphic>
          </wp:inline>
        </w:drawing>
      </w:r>
    </w:p>
    <w:p w14:paraId="26F3BBC2" w14:textId="77777777" w:rsidR="00FF0FFF" w:rsidRPr="006B67F7" w:rsidRDefault="00FF0FFF" w:rsidP="00FF0FFF">
      <w:pPr>
        <w:pStyle w:val="Default"/>
      </w:pPr>
    </w:p>
    <w:p w14:paraId="6F76C788" w14:textId="76805C29" w:rsidR="00FF0FFF" w:rsidRPr="006B67F7" w:rsidRDefault="00FF0FFF" w:rsidP="00FF0FFF">
      <w:pPr>
        <w:pStyle w:val="Default"/>
        <w:jc w:val="center"/>
        <w:rPr>
          <w:sz w:val="32"/>
          <w:szCs w:val="32"/>
        </w:rPr>
      </w:pPr>
      <w:r w:rsidRPr="006B67F7">
        <w:rPr>
          <w:b/>
          <w:bCs/>
          <w:sz w:val="32"/>
          <w:szCs w:val="32"/>
        </w:rPr>
        <w:t>BRISTOL CITY COUNCIL</w:t>
      </w:r>
    </w:p>
    <w:p w14:paraId="3AD1A63E" w14:textId="3399237D" w:rsidR="00FF0FFF" w:rsidRPr="006B67F7" w:rsidRDefault="00FF0FFF" w:rsidP="00FF0FFF">
      <w:pPr>
        <w:pStyle w:val="Default"/>
        <w:jc w:val="center"/>
        <w:rPr>
          <w:sz w:val="32"/>
          <w:szCs w:val="32"/>
        </w:rPr>
      </w:pPr>
      <w:r w:rsidRPr="006B67F7">
        <w:rPr>
          <w:b/>
          <w:bCs/>
          <w:sz w:val="32"/>
          <w:szCs w:val="32"/>
        </w:rPr>
        <w:t>Business and Planning Act 2020</w:t>
      </w:r>
    </w:p>
    <w:p w14:paraId="17E3597D" w14:textId="5F505ABA" w:rsidR="00FF0FFF" w:rsidRPr="006B67F7" w:rsidRDefault="00C8154A" w:rsidP="00FF0FFF">
      <w:pPr>
        <w:pStyle w:val="Default"/>
        <w:jc w:val="center"/>
        <w:rPr>
          <w:sz w:val="32"/>
          <w:szCs w:val="32"/>
        </w:rPr>
      </w:pPr>
      <w:r>
        <w:rPr>
          <w:b/>
          <w:bCs/>
          <w:sz w:val="32"/>
          <w:szCs w:val="32"/>
        </w:rPr>
        <w:t>Pavement Licences – Removable Furniture</w:t>
      </w:r>
    </w:p>
    <w:p w14:paraId="5F2CAF06" w14:textId="35C6FAB2" w:rsidR="00FF0FFF" w:rsidRPr="006B67F7" w:rsidRDefault="00FF0FFF" w:rsidP="00FF0FFF">
      <w:pPr>
        <w:jc w:val="center"/>
        <w:rPr>
          <w:rFonts w:ascii="Arial" w:hAnsi="Arial" w:cs="Arial"/>
          <w:b/>
          <w:bCs/>
          <w:sz w:val="32"/>
          <w:szCs w:val="32"/>
        </w:rPr>
      </w:pPr>
      <w:r w:rsidRPr="006B67F7">
        <w:rPr>
          <w:rFonts w:ascii="Arial" w:hAnsi="Arial" w:cs="Arial"/>
          <w:b/>
          <w:bCs/>
          <w:sz w:val="32"/>
          <w:szCs w:val="32"/>
        </w:rPr>
        <w:t xml:space="preserve">With effect from date </w:t>
      </w:r>
      <w:r w:rsidR="00CC7E92">
        <w:rPr>
          <w:rFonts w:ascii="Arial" w:hAnsi="Arial" w:cs="Arial"/>
          <w:b/>
          <w:bCs/>
          <w:sz w:val="32"/>
          <w:szCs w:val="32"/>
        </w:rPr>
        <w:t>TBC</w:t>
      </w:r>
    </w:p>
    <w:p w14:paraId="45838E12" w14:textId="77777777" w:rsidR="00FF0FFF" w:rsidRPr="006B67F7" w:rsidRDefault="00FF0FFF" w:rsidP="00F02A75">
      <w:pPr>
        <w:jc w:val="center"/>
        <w:rPr>
          <w:rFonts w:ascii="Arial" w:hAnsi="Arial" w:cs="Arial"/>
          <w:b/>
          <w:bCs/>
          <w:sz w:val="24"/>
          <w:szCs w:val="24"/>
        </w:rPr>
      </w:pPr>
    </w:p>
    <w:sdt>
      <w:sdtPr>
        <w:rPr>
          <w:rFonts w:ascii="Arial" w:eastAsiaTheme="minorHAnsi" w:hAnsi="Arial" w:cs="Arial"/>
          <w:color w:val="auto"/>
          <w:sz w:val="24"/>
          <w:szCs w:val="24"/>
          <w:lang w:val="en-GB"/>
        </w:rPr>
        <w:id w:val="920443104"/>
        <w:docPartObj>
          <w:docPartGallery w:val="Table of Contents"/>
          <w:docPartUnique/>
        </w:docPartObj>
      </w:sdtPr>
      <w:sdtEndPr>
        <w:rPr>
          <w:b/>
          <w:bCs/>
          <w:noProof/>
        </w:rPr>
      </w:sdtEndPr>
      <w:sdtContent>
        <w:p w14:paraId="0EBEC962" w14:textId="1894B19A" w:rsidR="00FF0FFF" w:rsidRPr="006B67F7" w:rsidRDefault="00FF0FFF">
          <w:pPr>
            <w:pStyle w:val="TOCHeading"/>
            <w:rPr>
              <w:rFonts w:ascii="Arial" w:hAnsi="Arial" w:cs="Arial"/>
              <w:sz w:val="24"/>
              <w:szCs w:val="24"/>
            </w:rPr>
          </w:pPr>
          <w:r w:rsidRPr="006B67F7">
            <w:rPr>
              <w:rFonts w:ascii="Arial" w:hAnsi="Arial" w:cs="Arial"/>
              <w:sz w:val="24"/>
              <w:szCs w:val="24"/>
            </w:rPr>
            <w:t>Contents</w:t>
          </w:r>
        </w:p>
        <w:p w14:paraId="0CBE56C7" w14:textId="73639ECA" w:rsidR="00C62D61" w:rsidRDefault="00FF0FFF">
          <w:pPr>
            <w:pStyle w:val="TOC1"/>
            <w:tabs>
              <w:tab w:val="left" w:pos="440"/>
              <w:tab w:val="right" w:leader="dot" w:pos="9016"/>
            </w:tabs>
            <w:rPr>
              <w:rFonts w:eastAsiaTheme="minorEastAsia"/>
              <w:noProof/>
              <w:kern w:val="2"/>
              <w:lang w:eastAsia="en-GB"/>
              <w14:ligatures w14:val="standardContextual"/>
            </w:rPr>
          </w:pPr>
          <w:r w:rsidRPr="006B67F7">
            <w:rPr>
              <w:rFonts w:ascii="Arial" w:hAnsi="Arial" w:cs="Arial"/>
              <w:sz w:val="24"/>
              <w:szCs w:val="24"/>
            </w:rPr>
            <w:fldChar w:fldCharType="begin"/>
          </w:r>
          <w:r w:rsidRPr="006B67F7">
            <w:rPr>
              <w:rFonts w:ascii="Arial" w:hAnsi="Arial" w:cs="Arial"/>
              <w:sz w:val="24"/>
              <w:szCs w:val="24"/>
            </w:rPr>
            <w:instrText xml:space="preserve"> TOC \o "1-3" \h \z \u </w:instrText>
          </w:r>
          <w:r w:rsidRPr="006B67F7">
            <w:rPr>
              <w:rFonts w:ascii="Arial" w:hAnsi="Arial" w:cs="Arial"/>
              <w:sz w:val="24"/>
              <w:szCs w:val="24"/>
            </w:rPr>
            <w:fldChar w:fldCharType="separate"/>
          </w:r>
          <w:hyperlink w:anchor="_Toc166068442" w:history="1">
            <w:r w:rsidR="00C62D61" w:rsidRPr="00FB4B53">
              <w:rPr>
                <w:rStyle w:val="Hyperlink"/>
                <w:rFonts w:ascii="Arial" w:hAnsi="Arial" w:cs="Arial"/>
                <w:b/>
                <w:bCs/>
                <w:noProof/>
              </w:rPr>
              <w:t>1.</w:t>
            </w:r>
            <w:r w:rsidR="00C62D61">
              <w:rPr>
                <w:rFonts w:eastAsiaTheme="minorEastAsia"/>
                <w:noProof/>
                <w:kern w:val="2"/>
                <w:lang w:eastAsia="en-GB"/>
                <w14:ligatures w14:val="standardContextual"/>
              </w:rPr>
              <w:tab/>
            </w:r>
            <w:r w:rsidR="00C62D61" w:rsidRPr="00FB4B53">
              <w:rPr>
                <w:rStyle w:val="Hyperlink"/>
                <w:rFonts w:ascii="Arial" w:hAnsi="Arial" w:cs="Arial"/>
                <w:b/>
                <w:bCs/>
                <w:noProof/>
              </w:rPr>
              <w:t>Introduction</w:t>
            </w:r>
            <w:r w:rsidR="00C62D61">
              <w:rPr>
                <w:noProof/>
                <w:webHidden/>
              </w:rPr>
              <w:tab/>
            </w:r>
            <w:r w:rsidR="00C62D61">
              <w:rPr>
                <w:noProof/>
                <w:webHidden/>
              </w:rPr>
              <w:fldChar w:fldCharType="begin"/>
            </w:r>
            <w:r w:rsidR="00C62D61">
              <w:rPr>
                <w:noProof/>
                <w:webHidden/>
              </w:rPr>
              <w:instrText xml:space="preserve"> PAGEREF _Toc166068442 \h </w:instrText>
            </w:r>
            <w:r w:rsidR="00C62D61">
              <w:rPr>
                <w:noProof/>
                <w:webHidden/>
              </w:rPr>
            </w:r>
            <w:r w:rsidR="00C62D61">
              <w:rPr>
                <w:noProof/>
                <w:webHidden/>
              </w:rPr>
              <w:fldChar w:fldCharType="separate"/>
            </w:r>
            <w:r w:rsidR="00C62D61">
              <w:rPr>
                <w:noProof/>
                <w:webHidden/>
              </w:rPr>
              <w:t>2</w:t>
            </w:r>
            <w:r w:rsidR="00C62D61">
              <w:rPr>
                <w:noProof/>
                <w:webHidden/>
              </w:rPr>
              <w:fldChar w:fldCharType="end"/>
            </w:r>
          </w:hyperlink>
        </w:p>
        <w:p w14:paraId="7D13BD2C" w14:textId="5671D3F8" w:rsidR="00C62D61" w:rsidRDefault="00C62D61">
          <w:pPr>
            <w:pStyle w:val="TOC1"/>
            <w:tabs>
              <w:tab w:val="left" w:pos="440"/>
              <w:tab w:val="right" w:leader="dot" w:pos="9016"/>
            </w:tabs>
            <w:rPr>
              <w:rFonts w:eastAsiaTheme="minorEastAsia"/>
              <w:noProof/>
              <w:kern w:val="2"/>
              <w:lang w:eastAsia="en-GB"/>
              <w14:ligatures w14:val="standardContextual"/>
            </w:rPr>
          </w:pPr>
          <w:hyperlink w:anchor="_Toc166068443" w:history="1">
            <w:r w:rsidRPr="00FB4B53">
              <w:rPr>
                <w:rStyle w:val="Hyperlink"/>
                <w:rFonts w:ascii="Arial" w:hAnsi="Arial" w:cs="Arial"/>
                <w:b/>
                <w:bCs/>
                <w:noProof/>
              </w:rPr>
              <w:t>2.</w:t>
            </w:r>
            <w:r>
              <w:rPr>
                <w:rFonts w:eastAsiaTheme="minorEastAsia"/>
                <w:noProof/>
                <w:kern w:val="2"/>
                <w:lang w:eastAsia="en-GB"/>
                <w14:ligatures w14:val="standardContextual"/>
              </w:rPr>
              <w:tab/>
            </w:r>
            <w:r w:rsidRPr="00FB4B53">
              <w:rPr>
                <w:rStyle w:val="Hyperlink"/>
                <w:rFonts w:ascii="Arial" w:hAnsi="Arial" w:cs="Arial"/>
                <w:b/>
                <w:bCs/>
                <w:noProof/>
              </w:rPr>
              <w:t>Scope</w:t>
            </w:r>
            <w:r>
              <w:rPr>
                <w:noProof/>
                <w:webHidden/>
              </w:rPr>
              <w:tab/>
            </w:r>
            <w:r>
              <w:rPr>
                <w:noProof/>
                <w:webHidden/>
              </w:rPr>
              <w:fldChar w:fldCharType="begin"/>
            </w:r>
            <w:r>
              <w:rPr>
                <w:noProof/>
                <w:webHidden/>
              </w:rPr>
              <w:instrText xml:space="preserve"> PAGEREF _Toc166068443 \h </w:instrText>
            </w:r>
            <w:r>
              <w:rPr>
                <w:noProof/>
                <w:webHidden/>
              </w:rPr>
            </w:r>
            <w:r>
              <w:rPr>
                <w:noProof/>
                <w:webHidden/>
              </w:rPr>
              <w:fldChar w:fldCharType="separate"/>
            </w:r>
            <w:r>
              <w:rPr>
                <w:noProof/>
                <w:webHidden/>
              </w:rPr>
              <w:t>2</w:t>
            </w:r>
            <w:r>
              <w:rPr>
                <w:noProof/>
                <w:webHidden/>
              </w:rPr>
              <w:fldChar w:fldCharType="end"/>
            </w:r>
          </w:hyperlink>
        </w:p>
        <w:p w14:paraId="794D399E" w14:textId="48CC8DE9" w:rsidR="00C62D61" w:rsidRDefault="00C62D61">
          <w:pPr>
            <w:pStyle w:val="TOC1"/>
            <w:tabs>
              <w:tab w:val="left" w:pos="440"/>
              <w:tab w:val="right" w:leader="dot" w:pos="9016"/>
            </w:tabs>
            <w:rPr>
              <w:rFonts w:eastAsiaTheme="minorEastAsia"/>
              <w:noProof/>
              <w:kern w:val="2"/>
              <w:lang w:eastAsia="en-GB"/>
              <w14:ligatures w14:val="standardContextual"/>
            </w:rPr>
          </w:pPr>
          <w:hyperlink w:anchor="_Toc166068444" w:history="1">
            <w:r w:rsidRPr="00FB4B53">
              <w:rPr>
                <w:rStyle w:val="Hyperlink"/>
                <w:rFonts w:ascii="Arial" w:hAnsi="Arial" w:cs="Arial"/>
                <w:b/>
                <w:bCs/>
                <w:noProof/>
              </w:rPr>
              <w:t>3.</w:t>
            </w:r>
            <w:r>
              <w:rPr>
                <w:rFonts w:eastAsiaTheme="minorEastAsia"/>
                <w:noProof/>
                <w:kern w:val="2"/>
                <w:lang w:eastAsia="en-GB"/>
                <w14:ligatures w14:val="standardContextual"/>
              </w:rPr>
              <w:tab/>
            </w:r>
            <w:r w:rsidRPr="00FB4B53">
              <w:rPr>
                <w:rStyle w:val="Hyperlink"/>
                <w:rFonts w:ascii="Arial" w:hAnsi="Arial" w:cs="Arial"/>
                <w:b/>
                <w:bCs/>
                <w:noProof/>
              </w:rPr>
              <w:t>Decision making responsibility</w:t>
            </w:r>
            <w:r>
              <w:rPr>
                <w:noProof/>
                <w:webHidden/>
              </w:rPr>
              <w:tab/>
            </w:r>
            <w:r>
              <w:rPr>
                <w:noProof/>
                <w:webHidden/>
              </w:rPr>
              <w:fldChar w:fldCharType="begin"/>
            </w:r>
            <w:r>
              <w:rPr>
                <w:noProof/>
                <w:webHidden/>
              </w:rPr>
              <w:instrText xml:space="preserve"> PAGEREF _Toc166068444 \h </w:instrText>
            </w:r>
            <w:r>
              <w:rPr>
                <w:noProof/>
                <w:webHidden/>
              </w:rPr>
            </w:r>
            <w:r>
              <w:rPr>
                <w:noProof/>
                <w:webHidden/>
              </w:rPr>
              <w:fldChar w:fldCharType="separate"/>
            </w:r>
            <w:r>
              <w:rPr>
                <w:noProof/>
                <w:webHidden/>
              </w:rPr>
              <w:t>3</w:t>
            </w:r>
            <w:r>
              <w:rPr>
                <w:noProof/>
                <w:webHidden/>
              </w:rPr>
              <w:fldChar w:fldCharType="end"/>
            </w:r>
          </w:hyperlink>
        </w:p>
        <w:p w14:paraId="22A84D53" w14:textId="42D52C0F" w:rsidR="00C62D61" w:rsidRDefault="00C62D61">
          <w:pPr>
            <w:pStyle w:val="TOC1"/>
            <w:tabs>
              <w:tab w:val="left" w:pos="440"/>
              <w:tab w:val="right" w:leader="dot" w:pos="9016"/>
            </w:tabs>
            <w:rPr>
              <w:rFonts w:eastAsiaTheme="minorEastAsia"/>
              <w:noProof/>
              <w:kern w:val="2"/>
              <w:lang w:eastAsia="en-GB"/>
              <w14:ligatures w14:val="standardContextual"/>
            </w:rPr>
          </w:pPr>
          <w:hyperlink w:anchor="_Toc166068445" w:history="1">
            <w:r w:rsidRPr="00FB4B53">
              <w:rPr>
                <w:rStyle w:val="Hyperlink"/>
                <w:rFonts w:ascii="Arial" w:hAnsi="Arial" w:cs="Arial"/>
                <w:b/>
                <w:bCs/>
                <w:noProof/>
              </w:rPr>
              <w:t>4.</w:t>
            </w:r>
            <w:r>
              <w:rPr>
                <w:rFonts w:eastAsiaTheme="minorEastAsia"/>
                <w:noProof/>
                <w:kern w:val="2"/>
                <w:lang w:eastAsia="en-GB"/>
                <w14:ligatures w14:val="standardContextual"/>
              </w:rPr>
              <w:tab/>
            </w:r>
            <w:r w:rsidRPr="00FB4B53">
              <w:rPr>
                <w:rStyle w:val="Hyperlink"/>
                <w:rFonts w:ascii="Arial" w:hAnsi="Arial" w:cs="Arial"/>
                <w:b/>
                <w:bCs/>
                <w:noProof/>
              </w:rPr>
              <w:t>Determining applications</w:t>
            </w:r>
            <w:r>
              <w:rPr>
                <w:noProof/>
                <w:webHidden/>
              </w:rPr>
              <w:tab/>
            </w:r>
            <w:r>
              <w:rPr>
                <w:noProof/>
                <w:webHidden/>
              </w:rPr>
              <w:fldChar w:fldCharType="begin"/>
            </w:r>
            <w:r>
              <w:rPr>
                <w:noProof/>
                <w:webHidden/>
              </w:rPr>
              <w:instrText xml:space="preserve"> PAGEREF _Toc166068445 \h </w:instrText>
            </w:r>
            <w:r>
              <w:rPr>
                <w:noProof/>
                <w:webHidden/>
              </w:rPr>
            </w:r>
            <w:r>
              <w:rPr>
                <w:noProof/>
                <w:webHidden/>
              </w:rPr>
              <w:fldChar w:fldCharType="separate"/>
            </w:r>
            <w:r>
              <w:rPr>
                <w:noProof/>
                <w:webHidden/>
              </w:rPr>
              <w:t>3</w:t>
            </w:r>
            <w:r>
              <w:rPr>
                <w:noProof/>
                <w:webHidden/>
              </w:rPr>
              <w:fldChar w:fldCharType="end"/>
            </w:r>
          </w:hyperlink>
        </w:p>
        <w:p w14:paraId="2DAB246C" w14:textId="11B2A4D9" w:rsidR="00C62D61" w:rsidRDefault="00C62D61">
          <w:pPr>
            <w:pStyle w:val="TOC1"/>
            <w:tabs>
              <w:tab w:val="left" w:pos="440"/>
              <w:tab w:val="right" w:leader="dot" w:pos="9016"/>
            </w:tabs>
            <w:rPr>
              <w:rFonts w:eastAsiaTheme="minorEastAsia"/>
              <w:noProof/>
              <w:kern w:val="2"/>
              <w:lang w:eastAsia="en-GB"/>
              <w14:ligatures w14:val="standardContextual"/>
            </w:rPr>
          </w:pPr>
          <w:hyperlink w:anchor="_Toc166068446" w:history="1">
            <w:r w:rsidRPr="00FB4B53">
              <w:rPr>
                <w:rStyle w:val="Hyperlink"/>
                <w:rFonts w:ascii="Arial" w:hAnsi="Arial" w:cs="Arial"/>
                <w:b/>
                <w:bCs/>
                <w:noProof/>
              </w:rPr>
              <w:t>5.</w:t>
            </w:r>
            <w:r>
              <w:rPr>
                <w:rFonts w:eastAsiaTheme="minorEastAsia"/>
                <w:noProof/>
                <w:kern w:val="2"/>
                <w:lang w:eastAsia="en-GB"/>
                <w14:ligatures w14:val="standardContextual"/>
              </w:rPr>
              <w:tab/>
            </w:r>
            <w:r w:rsidRPr="00FB4B53">
              <w:rPr>
                <w:rStyle w:val="Hyperlink"/>
                <w:rFonts w:ascii="Arial" w:hAnsi="Arial" w:cs="Arial"/>
                <w:b/>
                <w:bCs/>
                <w:noProof/>
              </w:rPr>
              <w:t>General obligations that apply to the discharge of all the Council’s powers and duties</w:t>
            </w:r>
            <w:r>
              <w:rPr>
                <w:noProof/>
                <w:webHidden/>
              </w:rPr>
              <w:tab/>
            </w:r>
            <w:r>
              <w:rPr>
                <w:noProof/>
                <w:webHidden/>
              </w:rPr>
              <w:fldChar w:fldCharType="begin"/>
            </w:r>
            <w:r>
              <w:rPr>
                <w:noProof/>
                <w:webHidden/>
              </w:rPr>
              <w:instrText xml:space="preserve"> PAGEREF _Toc166068446 \h </w:instrText>
            </w:r>
            <w:r>
              <w:rPr>
                <w:noProof/>
                <w:webHidden/>
              </w:rPr>
            </w:r>
            <w:r>
              <w:rPr>
                <w:noProof/>
                <w:webHidden/>
              </w:rPr>
              <w:fldChar w:fldCharType="separate"/>
            </w:r>
            <w:r>
              <w:rPr>
                <w:noProof/>
                <w:webHidden/>
              </w:rPr>
              <w:t>3</w:t>
            </w:r>
            <w:r>
              <w:rPr>
                <w:noProof/>
                <w:webHidden/>
              </w:rPr>
              <w:fldChar w:fldCharType="end"/>
            </w:r>
          </w:hyperlink>
        </w:p>
        <w:p w14:paraId="19A110B7" w14:textId="1B72773D" w:rsidR="00C62D61" w:rsidRDefault="00C62D61">
          <w:pPr>
            <w:pStyle w:val="TOC1"/>
            <w:tabs>
              <w:tab w:val="left" w:pos="440"/>
              <w:tab w:val="right" w:leader="dot" w:pos="9016"/>
            </w:tabs>
            <w:rPr>
              <w:rFonts w:eastAsiaTheme="minorEastAsia"/>
              <w:noProof/>
              <w:kern w:val="2"/>
              <w:lang w:eastAsia="en-GB"/>
              <w14:ligatures w14:val="standardContextual"/>
            </w:rPr>
          </w:pPr>
          <w:hyperlink w:anchor="_Toc166068447" w:history="1">
            <w:r w:rsidRPr="00FB4B53">
              <w:rPr>
                <w:rStyle w:val="Hyperlink"/>
                <w:rFonts w:ascii="Arial" w:hAnsi="Arial" w:cs="Arial"/>
                <w:b/>
                <w:bCs/>
                <w:noProof/>
              </w:rPr>
              <w:t>6.</w:t>
            </w:r>
            <w:r>
              <w:rPr>
                <w:rFonts w:eastAsiaTheme="minorEastAsia"/>
                <w:noProof/>
                <w:kern w:val="2"/>
                <w:lang w:eastAsia="en-GB"/>
                <w14:ligatures w14:val="standardContextual"/>
              </w:rPr>
              <w:tab/>
            </w:r>
            <w:r w:rsidRPr="00FB4B53">
              <w:rPr>
                <w:rStyle w:val="Hyperlink"/>
                <w:rFonts w:ascii="Arial" w:hAnsi="Arial" w:cs="Arial"/>
                <w:b/>
                <w:bCs/>
                <w:noProof/>
              </w:rPr>
              <w:t>Considering applications and representations</w:t>
            </w:r>
            <w:r>
              <w:rPr>
                <w:noProof/>
                <w:webHidden/>
              </w:rPr>
              <w:tab/>
            </w:r>
            <w:r>
              <w:rPr>
                <w:noProof/>
                <w:webHidden/>
              </w:rPr>
              <w:fldChar w:fldCharType="begin"/>
            </w:r>
            <w:r>
              <w:rPr>
                <w:noProof/>
                <w:webHidden/>
              </w:rPr>
              <w:instrText xml:space="preserve"> PAGEREF _Toc166068447 \h </w:instrText>
            </w:r>
            <w:r>
              <w:rPr>
                <w:noProof/>
                <w:webHidden/>
              </w:rPr>
            </w:r>
            <w:r>
              <w:rPr>
                <w:noProof/>
                <w:webHidden/>
              </w:rPr>
              <w:fldChar w:fldCharType="separate"/>
            </w:r>
            <w:r>
              <w:rPr>
                <w:noProof/>
                <w:webHidden/>
              </w:rPr>
              <w:t>4</w:t>
            </w:r>
            <w:r>
              <w:rPr>
                <w:noProof/>
                <w:webHidden/>
              </w:rPr>
              <w:fldChar w:fldCharType="end"/>
            </w:r>
          </w:hyperlink>
        </w:p>
        <w:p w14:paraId="530AE8EA" w14:textId="17768376" w:rsidR="00C62D61" w:rsidRDefault="00C62D61" w:rsidP="0079435E">
          <w:pPr>
            <w:pStyle w:val="TOC2"/>
            <w:rPr>
              <w:rFonts w:eastAsiaTheme="minorEastAsia"/>
              <w:noProof/>
              <w:kern w:val="2"/>
              <w:lang w:eastAsia="en-GB"/>
              <w14:ligatures w14:val="standardContextual"/>
            </w:rPr>
          </w:pPr>
          <w:hyperlink w:anchor="_Toc166068448" w:history="1">
            <w:r w:rsidRPr="00FB4B53">
              <w:rPr>
                <w:rStyle w:val="Hyperlink"/>
                <w:rFonts w:ascii="Arial" w:hAnsi="Arial" w:cs="Arial"/>
                <w:b/>
                <w:bCs/>
                <w:noProof/>
              </w:rPr>
              <w:t>a.</w:t>
            </w:r>
            <w:r>
              <w:rPr>
                <w:rFonts w:eastAsiaTheme="minorEastAsia"/>
                <w:noProof/>
                <w:kern w:val="2"/>
                <w:lang w:eastAsia="en-GB"/>
                <w14:ligatures w14:val="standardContextual"/>
              </w:rPr>
              <w:tab/>
            </w:r>
            <w:r w:rsidRPr="00FB4B53">
              <w:rPr>
                <w:rStyle w:val="Hyperlink"/>
                <w:rFonts w:ascii="Arial" w:hAnsi="Arial" w:cs="Arial"/>
                <w:b/>
                <w:bCs/>
                <w:noProof/>
              </w:rPr>
              <w:t>Applications process</w:t>
            </w:r>
            <w:r>
              <w:rPr>
                <w:noProof/>
                <w:webHidden/>
              </w:rPr>
              <w:tab/>
            </w:r>
            <w:r>
              <w:rPr>
                <w:noProof/>
                <w:webHidden/>
              </w:rPr>
              <w:fldChar w:fldCharType="begin"/>
            </w:r>
            <w:r>
              <w:rPr>
                <w:noProof/>
                <w:webHidden/>
              </w:rPr>
              <w:instrText xml:space="preserve"> PAGEREF _Toc166068448 \h </w:instrText>
            </w:r>
            <w:r>
              <w:rPr>
                <w:noProof/>
                <w:webHidden/>
              </w:rPr>
            </w:r>
            <w:r>
              <w:rPr>
                <w:noProof/>
                <w:webHidden/>
              </w:rPr>
              <w:fldChar w:fldCharType="separate"/>
            </w:r>
            <w:r>
              <w:rPr>
                <w:noProof/>
                <w:webHidden/>
              </w:rPr>
              <w:t>4</w:t>
            </w:r>
            <w:r>
              <w:rPr>
                <w:noProof/>
                <w:webHidden/>
              </w:rPr>
              <w:fldChar w:fldCharType="end"/>
            </w:r>
          </w:hyperlink>
        </w:p>
        <w:p w14:paraId="649627D5" w14:textId="0FA491E7" w:rsidR="00C62D61" w:rsidRDefault="00C62D61" w:rsidP="0079435E">
          <w:pPr>
            <w:pStyle w:val="TOC2"/>
            <w:rPr>
              <w:rFonts w:eastAsiaTheme="minorEastAsia"/>
              <w:noProof/>
              <w:kern w:val="2"/>
              <w:lang w:eastAsia="en-GB"/>
              <w14:ligatures w14:val="standardContextual"/>
            </w:rPr>
          </w:pPr>
          <w:hyperlink w:anchor="_Toc166068449" w:history="1">
            <w:r w:rsidRPr="00FB4B53">
              <w:rPr>
                <w:rStyle w:val="Hyperlink"/>
                <w:rFonts w:ascii="Arial" w:hAnsi="Arial" w:cs="Arial"/>
                <w:b/>
                <w:bCs/>
                <w:noProof/>
              </w:rPr>
              <w:t>b.</w:t>
            </w:r>
            <w:r>
              <w:rPr>
                <w:rFonts w:eastAsiaTheme="minorEastAsia"/>
                <w:noProof/>
                <w:kern w:val="2"/>
                <w:lang w:eastAsia="en-GB"/>
                <w14:ligatures w14:val="standardContextual"/>
              </w:rPr>
              <w:tab/>
            </w:r>
            <w:r w:rsidRPr="00FB4B53">
              <w:rPr>
                <w:rStyle w:val="Hyperlink"/>
                <w:rFonts w:ascii="Arial" w:hAnsi="Arial" w:cs="Arial"/>
                <w:b/>
                <w:bCs/>
                <w:noProof/>
              </w:rPr>
              <w:t>Public consultation</w:t>
            </w:r>
            <w:r>
              <w:rPr>
                <w:noProof/>
                <w:webHidden/>
              </w:rPr>
              <w:tab/>
            </w:r>
            <w:r>
              <w:rPr>
                <w:noProof/>
                <w:webHidden/>
              </w:rPr>
              <w:fldChar w:fldCharType="begin"/>
            </w:r>
            <w:r>
              <w:rPr>
                <w:noProof/>
                <w:webHidden/>
              </w:rPr>
              <w:instrText xml:space="preserve"> PAGEREF _Toc166068449 \h </w:instrText>
            </w:r>
            <w:r>
              <w:rPr>
                <w:noProof/>
                <w:webHidden/>
              </w:rPr>
            </w:r>
            <w:r>
              <w:rPr>
                <w:noProof/>
                <w:webHidden/>
              </w:rPr>
              <w:fldChar w:fldCharType="separate"/>
            </w:r>
            <w:r>
              <w:rPr>
                <w:noProof/>
                <w:webHidden/>
              </w:rPr>
              <w:t>5</w:t>
            </w:r>
            <w:r>
              <w:rPr>
                <w:noProof/>
                <w:webHidden/>
              </w:rPr>
              <w:fldChar w:fldCharType="end"/>
            </w:r>
          </w:hyperlink>
        </w:p>
        <w:p w14:paraId="6F82F383" w14:textId="48D190BB" w:rsidR="00C62D61" w:rsidRDefault="00C62D61" w:rsidP="0079435E">
          <w:pPr>
            <w:pStyle w:val="TOC2"/>
            <w:rPr>
              <w:rFonts w:eastAsiaTheme="minorEastAsia"/>
              <w:noProof/>
              <w:kern w:val="2"/>
              <w:lang w:eastAsia="en-GB"/>
              <w14:ligatures w14:val="standardContextual"/>
            </w:rPr>
          </w:pPr>
          <w:hyperlink w:anchor="_Toc166068450" w:history="1">
            <w:r w:rsidRPr="00FB4B53">
              <w:rPr>
                <w:rStyle w:val="Hyperlink"/>
                <w:rFonts w:ascii="Arial" w:hAnsi="Arial" w:cs="Arial"/>
                <w:b/>
                <w:bCs/>
                <w:noProof/>
              </w:rPr>
              <w:t>c.</w:t>
            </w:r>
            <w:r>
              <w:rPr>
                <w:rFonts w:eastAsiaTheme="minorEastAsia"/>
                <w:noProof/>
                <w:kern w:val="2"/>
                <w:lang w:eastAsia="en-GB"/>
                <w14:ligatures w14:val="standardContextual"/>
              </w:rPr>
              <w:tab/>
            </w:r>
            <w:r w:rsidRPr="00FB4B53">
              <w:rPr>
                <w:rStyle w:val="Hyperlink"/>
                <w:rFonts w:ascii="Arial" w:hAnsi="Arial" w:cs="Arial"/>
                <w:b/>
                <w:bCs/>
                <w:noProof/>
              </w:rPr>
              <w:t>Representations</w:t>
            </w:r>
            <w:r>
              <w:rPr>
                <w:noProof/>
                <w:webHidden/>
              </w:rPr>
              <w:tab/>
            </w:r>
            <w:r>
              <w:rPr>
                <w:noProof/>
                <w:webHidden/>
              </w:rPr>
              <w:fldChar w:fldCharType="begin"/>
            </w:r>
            <w:r>
              <w:rPr>
                <w:noProof/>
                <w:webHidden/>
              </w:rPr>
              <w:instrText xml:space="preserve"> PAGEREF _Toc166068450 \h </w:instrText>
            </w:r>
            <w:r>
              <w:rPr>
                <w:noProof/>
                <w:webHidden/>
              </w:rPr>
            </w:r>
            <w:r>
              <w:rPr>
                <w:noProof/>
                <w:webHidden/>
              </w:rPr>
              <w:fldChar w:fldCharType="separate"/>
            </w:r>
            <w:r>
              <w:rPr>
                <w:noProof/>
                <w:webHidden/>
              </w:rPr>
              <w:t>5</w:t>
            </w:r>
            <w:r>
              <w:rPr>
                <w:noProof/>
                <w:webHidden/>
              </w:rPr>
              <w:fldChar w:fldCharType="end"/>
            </w:r>
          </w:hyperlink>
        </w:p>
        <w:p w14:paraId="0DC4E054" w14:textId="2E36A601" w:rsidR="00C62D61" w:rsidRDefault="00C62D61" w:rsidP="0079435E">
          <w:pPr>
            <w:pStyle w:val="TOC2"/>
            <w:rPr>
              <w:rFonts w:eastAsiaTheme="minorEastAsia"/>
              <w:noProof/>
              <w:kern w:val="2"/>
              <w:lang w:eastAsia="en-GB"/>
              <w14:ligatures w14:val="standardContextual"/>
            </w:rPr>
          </w:pPr>
          <w:hyperlink w:anchor="_Toc166068451" w:history="1">
            <w:r w:rsidRPr="00FB4B53">
              <w:rPr>
                <w:rStyle w:val="Hyperlink"/>
                <w:rFonts w:ascii="Arial" w:hAnsi="Arial" w:cs="Arial"/>
                <w:b/>
                <w:bCs/>
                <w:noProof/>
              </w:rPr>
              <w:t>d.</w:t>
            </w:r>
            <w:r>
              <w:rPr>
                <w:rFonts w:eastAsiaTheme="minorEastAsia"/>
                <w:noProof/>
                <w:kern w:val="2"/>
                <w:lang w:eastAsia="en-GB"/>
                <w14:ligatures w14:val="standardContextual"/>
              </w:rPr>
              <w:tab/>
            </w:r>
            <w:r w:rsidRPr="00FB4B53">
              <w:rPr>
                <w:rStyle w:val="Hyperlink"/>
                <w:rFonts w:ascii="Arial" w:hAnsi="Arial" w:cs="Arial"/>
                <w:b/>
                <w:bCs/>
                <w:noProof/>
              </w:rPr>
              <w:t>Conditions</w:t>
            </w:r>
            <w:r>
              <w:rPr>
                <w:noProof/>
                <w:webHidden/>
              </w:rPr>
              <w:tab/>
            </w:r>
            <w:r>
              <w:rPr>
                <w:noProof/>
                <w:webHidden/>
              </w:rPr>
              <w:fldChar w:fldCharType="begin"/>
            </w:r>
            <w:r>
              <w:rPr>
                <w:noProof/>
                <w:webHidden/>
              </w:rPr>
              <w:instrText xml:space="preserve"> PAGEREF _Toc166068451 \h </w:instrText>
            </w:r>
            <w:r>
              <w:rPr>
                <w:noProof/>
                <w:webHidden/>
              </w:rPr>
            </w:r>
            <w:r>
              <w:rPr>
                <w:noProof/>
                <w:webHidden/>
              </w:rPr>
              <w:fldChar w:fldCharType="separate"/>
            </w:r>
            <w:r>
              <w:rPr>
                <w:noProof/>
                <w:webHidden/>
              </w:rPr>
              <w:t>5</w:t>
            </w:r>
            <w:r>
              <w:rPr>
                <w:noProof/>
                <w:webHidden/>
              </w:rPr>
              <w:fldChar w:fldCharType="end"/>
            </w:r>
          </w:hyperlink>
        </w:p>
        <w:p w14:paraId="54DEB42E" w14:textId="4A70EDEC" w:rsidR="00C62D61" w:rsidRDefault="00C62D61" w:rsidP="0079435E">
          <w:pPr>
            <w:pStyle w:val="TOC2"/>
            <w:rPr>
              <w:rFonts w:eastAsiaTheme="minorEastAsia"/>
              <w:noProof/>
              <w:kern w:val="2"/>
              <w:lang w:eastAsia="en-GB"/>
              <w14:ligatures w14:val="standardContextual"/>
            </w:rPr>
          </w:pPr>
          <w:hyperlink w:anchor="_Toc166068452" w:history="1">
            <w:r w:rsidRPr="00FB4B53">
              <w:rPr>
                <w:rStyle w:val="Hyperlink"/>
                <w:rFonts w:ascii="Arial" w:hAnsi="Arial" w:cs="Arial"/>
                <w:b/>
                <w:bCs/>
                <w:noProof/>
              </w:rPr>
              <w:t>e.</w:t>
            </w:r>
            <w:r>
              <w:rPr>
                <w:rFonts w:eastAsiaTheme="minorEastAsia"/>
                <w:noProof/>
                <w:kern w:val="2"/>
                <w:lang w:eastAsia="en-GB"/>
                <w14:ligatures w14:val="standardContextual"/>
              </w:rPr>
              <w:tab/>
            </w:r>
            <w:r w:rsidRPr="00FB4B53">
              <w:rPr>
                <w:rStyle w:val="Hyperlink"/>
                <w:rFonts w:ascii="Arial" w:hAnsi="Arial" w:cs="Arial"/>
                <w:b/>
                <w:bCs/>
                <w:noProof/>
              </w:rPr>
              <w:t>Factors for consideration</w:t>
            </w:r>
            <w:r>
              <w:rPr>
                <w:noProof/>
                <w:webHidden/>
              </w:rPr>
              <w:tab/>
            </w:r>
            <w:r>
              <w:rPr>
                <w:noProof/>
                <w:webHidden/>
              </w:rPr>
              <w:fldChar w:fldCharType="begin"/>
            </w:r>
            <w:r>
              <w:rPr>
                <w:noProof/>
                <w:webHidden/>
              </w:rPr>
              <w:instrText xml:space="preserve"> PAGEREF _Toc166068452 \h </w:instrText>
            </w:r>
            <w:r>
              <w:rPr>
                <w:noProof/>
                <w:webHidden/>
              </w:rPr>
            </w:r>
            <w:r>
              <w:rPr>
                <w:noProof/>
                <w:webHidden/>
              </w:rPr>
              <w:fldChar w:fldCharType="separate"/>
            </w:r>
            <w:r>
              <w:rPr>
                <w:noProof/>
                <w:webHidden/>
              </w:rPr>
              <w:t>6</w:t>
            </w:r>
            <w:r>
              <w:rPr>
                <w:noProof/>
                <w:webHidden/>
              </w:rPr>
              <w:fldChar w:fldCharType="end"/>
            </w:r>
          </w:hyperlink>
        </w:p>
        <w:p w14:paraId="7EB3355A" w14:textId="240592AE" w:rsidR="00C62D61" w:rsidRDefault="00C62D61" w:rsidP="0079435E">
          <w:pPr>
            <w:pStyle w:val="TOC2"/>
            <w:rPr>
              <w:rFonts w:eastAsiaTheme="minorEastAsia"/>
              <w:noProof/>
              <w:kern w:val="2"/>
              <w:lang w:eastAsia="en-GB"/>
              <w14:ligatures w14:val="standardContextual"/>
            </w:rPr>
          </w:pPr>
          <w:hyperlink w:anchor="_Toc166068453" w:history="1">
            <w:r w:rsidRPr="00FB4B53">
              <w:rPr>
                <w:rStyle w:val="Hyperlink"/>
                <w:rFonts w:ascii="Arial" w:hAnsi="Arial" w:cs="Arial"/>
                <w:b/>
                <w:bCs/>
                <w:noProof/>
              </w:rPr>
              <w:t>g.</w:t>
            </w:r>
            <w:r>
              <w:rPr>
                <w:rFonts w:eastAsiaTheme="minorEastAsia"/>
                <w:noProof/>
                <w:kern w:val="2"/>
                <w:lang w:eastAsia="en-GB"/>
                <w14:ligatures w14:val="standardContextual"/>
              </w:rPr>
              <w:tab/>
            </w:r>
            <w:r w:rsidRPr="00FB4B53">
              <w:rPr>
                <w:rStyle w:val="Hyperlink"/>
                <w:rFonts w:ascii="Arial" w:hAnsi="Arial" w:cs="Arial"/>
                <w:b/>
                <w:bCs/>
                <w:noProof/>
              </w:rPr>
              <w:t>Determination</w:t>
            </w:r>
            <w:r>
              <w:rPr>
                <w:noProof/>
                <w:webHidden/>
              </w:rPr>
              <w:tab/>
            </w:r>
            <w:r>
              <w:rPr>
                <w:noProof/>
                <w:webHidden/>
              </w:rPr>
              <w:fldChar w:fldCharType="begin"/>
            </w:r>
            <w:r>
              <w:rPr>
                <w:noProof/>
                <w:webHidden/>
              </w:rPr>
              <w:instrText xml:space="preserve"> PAGEREF _Toc166068453 \h </w:instrText>
            </w:r>
            <w:r>
              <w:rPr>
                <w:noProof/>
                <w:webHidden/>
              </w:rPr>
            </w:r>
            <w:r>
              <w:rPr>
                <w:noProof/>
                <w:webHidden/>
              </w:rPr>
              <w:fldChar w:fldCharType="separate"/>
            </w:r>
            <w:r>
              <w:rPr>
                <w:noProof/>
                <w:webHidden/>
              </w:rPr>
              <w:t>9</w:t>
            </w:r>
            <w:r>
              <w:rPr>
                <w:noProof/>
                <w:webHidden/>
              </w:rPr>
              <w:fldChar w:fldCharType="end"/>
            </w:r>
          </w:hyperlink>
        </w:p>
        <w:p w14:paraId="3C12CC6F" w14:textId="39CCF2F9" w:rsidR="00C62D61" w:rsidRDefault="00C62D61">
          <w:pPr>
            <w:pStyle w:val="TOC1"/>
            <w:tabs>
              <w:tab w:val="right" w:leader="dot" w:pos="9016"/>
            </w:tabs>
            <w:rPr>
              <w:rFonts w:eastAsiaTheme="minorEastAsia"/>
              <w:noProof/>
              <w:kern w:val="2"/>
              <w:lang w:eastAsia="en-GB"/>
              <w14:ligatures w14:val="standardContextual"/>
            </w:rPr>
          </w:pPr>
          <w:hyperlink w:anchor="_Toc166068454" w:history="1">
            <w:r w:rsidRPr="00FB4B53">
              <w:rPr>
                <w:rStyle w:val="Hyperlink"/>
                <w:rFonts w:ascii="Arial" w:hAnsi="Arial" w:cs="Arial"/>
                <w:b/>
                <w:bCs/>
                <w:noProof/>
              </w:rPr>
              <w:t>Appendix A – Definitions and Glossary of terms</w:t>
            </w:r>
            <w:r>
              <w:rPr>
                <w:noProof/>
                <w:webHidden/>
              </w:rPr>
              <w:tab/>
            </w:r>
            <w:r>
              <w:rPr>
                <w:noProof/>
                <w:webHidden/>
              </w:rPr>
              <w:fldChar w:fldCharType="begin"/>
            </w:r>
            <w:r>
              <w:rPr>
                <w:noProof/>
                <w:webHidden/>
              </w:rPr>
              <w:instrText xml:space="preserve"> PAGEREF _Toc166068454 \h </w:instrText>
            </w:r>
            <w:r>
              <w:rPr>
                <w:noProof/>
                <w:webHidden/>
              </w:rPr>
            </w:r>
            <w:r>
              <w:rPr>
                <w:noProof/>
                <w:webHidden/>
              </w:rPr>
              <w:fldChar w:fldCharType="separate"/>
            </w:r>
            <w:r>
              <w:rPr>
                <w:noProof/>
                <w:webHidden/>
              </w:rPr>
              <w:t>11</w:t>
            </w:r>
            <w:r>
              <w:rPr>
                <w:noProof/>
                <w:webHidden/>
              </w:rPr>
              <w:fldChar w:fldCharType="end"/>
            </w:r>
          </w:hyperlink>
        </w:p>
        <w:p w14:paraId="48407231" w14:textId="698552C1" w:rsidR="00FF0FFF" w:rsidRPr="006B67F7" w:rsidRDefault="00FF0FFF">
          <w:pPr>
            <w:rPr>
              <w:rFonts w:ascii="Arial" w:hAnsi="Arial" w:cs="Arial"/>
              <w:sz w:val="24"/>
              <w:szCs w:val="24"/>
            </w:rPr>
          </w:pPr>
          <w:r w:rsidRPr="006B67F7">
            <w:rPr>
              <w:rFonts w:ascii="Arial" w:hAnsi="Arial" w:cs="Arial"/>
              <w:b/>
              <w:bCs/>
              <w:noProof/>
              <w:sz w:val="24"/>
              <w:szCs w:val="24"/>
            </w:rPr>
            <w:fldChar w:fldCharType="end"/>
          </w:r>
        </w:p>
      </w:sdtContent>
    </w:sdt>
    <w:p w14:paraId="633F8534" w14:textId="77777777" w:rsidR="00FF0FFF" w:rsidRPr="006B67F7" w:rsidRDefault="00FF0FFF" w:rsidP="00FF0FFF">
      <w:pPr>
        <w:rPr>
          <w:rFonts w:ascii="Arial" w:hAnsi="Arial" w:cs="Arial"/>
          <w:b/>
          <w:bCs/>
          <w:sz w:val="24"/>
          <w:szCs w:val="24"/>
        </w:rPr>
      </w:pPr>
    </w:p>
    <w:p w14:paraId="121335F3" w14:textId="77777777" w:rsidR="00FF0FFF" w:rsidRPr="006B67F7" w:rsidRDefault="00FF0FFF" w:rsidP="00F02A75">
      <w:pPr>
        <w:jc w:val="center"/>
        <w:rPr>
          <w:rFonts w:ascii="Arial" w:hAnsi="Arial" w:cs="Arial"/>
          <w:b/>
          <w:bCs/>
          <w:sz w:val="24"/>
          <w:szCs w:val="24"/>
        </w:rPr>
      </w:pPr>
    </w:p>
    <w:p w14:paraId="31AA1698" w14:textId="77777777" w:rsidR="00FF0FFF" w:rsidRPr="006B67F7" w:rsidRDefault="00FF0FFF" w:rsidP="00F02A75">
      <w:pPr>
        <w:jc w:val="center"/>
        <w:rPr>
          <w:rFonts w:ascii="Arial" w:hAnsi="Arial" w:cs="Arial"/>
          <w:b/>
          <w:bCs/>
          <w:sz w:val="24"/>
          <w:szCs w:val="24"/>
        </w:rPr>
      </w:pPr>
    </w:p>
    <w:p w14:paraId="3BDDD20D" w14:textId="77777777" w:rsidR="00FF0FFF" w:rsidRPr="006B67F7" w:rsidRDefault="00FF0FFF" w:rsidP="00F02A75">
      <w:pPr>
        <w:jc w:val="center"/>
        <w:rPr>
          <w:rFonts w:ascii="Arial" w:hAnsi="Arial" w:cs="Arial"/>
          <w:b/>
          <w:bCs/>
          <w:sz w:val="24"/>
          <w:szCs w:val="24"/>
        </w:rPr>
      </w:pPr>
    </w:p>
    <w:p w14:paraId="168B1224" w14:textId="77777777" w:rsidR="00FF0FFF" w:rsidRPr="006B67F7" w:rsidRDefault="00FF0FFF" w:rsidP="00F02A75">
      <w:pPr>
        <w:jc w:val="center"/>
        <w:rPr>
          <w:rFonts w:ascii="Arial" w:hAnsi="Arial" w:cs="Arial"/>
          <w:b/>
          <w:bCs/>
          <w:sz w:val="24"/>
          <w:szCs w:val="24"/>
        </w:rPr>
      </w:pPr>
    </w:p>
    <w:p w14:paraId="6EB16864" w14:textId="77777777" w:rsidR="00FF0FFF" w:rsidRPr="006B67F7" w:rsidRDefault="00FF0FFF" w:rsidP="00F02A75">
      <w:pPr>
        <w:jc w:val="center"/>
        <w:rPr>
          <w:rFonts w:ascii="Arial" w:hAnsi="Arial" w:cs="Arial"/>
          <w:b/>
          <w:bCs/>
          <w:sz w:val="24"/>
          <w:szCs w:val="24"/>
        </w:rPr>
      </w:pPr>
    </w:p>
    <w:p w14:paraId="1698693A" w14:textId="77777777" w:rsidR="00FF0FFF" w:rsidRPr="006B67F7" w:rsidRDefault="00FF0FFF" w:rsidP="00F02A75">
      <w:pPr>
        <w:jc w:val="center"/>
        <w:rPr>
          <w:rFonts w:ascii="Arial" w:hAnsi="Arial" w:cs="Arial"/>
          <w:b/>
          <w:bCs/>
          <w:sz w:val="24"/>
          <w:szCs w:val="24"/>
        </w:rPr>
      </w:pPr>
    </w:p>
    <w:p w14:paraId="2CC8FED0" w14:textId="77777777" w:rsidR="00FF0FFF" w:rsidRPr="006B67F7" w:rsidRDefault="00FF0FFF" w:rsidP="00FF0FFF">
      <w:pPr>
        <w:rPr>
          <w:rFonts w:ascii="Arial" w:hAnsi="Arial" w:cs="Arial"/>
          <w:b/>
          <w:bCs/>
          <w:sz w:val="24"/>
          <w:szCs w:val="24"/>
        </w:rPr>
      </w:pPr>
    </w:p>
    <w:p w14:paraId="224DC099" w14:textId="7B8E11B0" w:rsidR="006B67F7" w:rsidRDefault="006B67F7" w:rsidP="006B67F7">
      <w:pPr>
        <w:pStyle w:val="ListParagraph"/>
        <w:numPr>
          <w:ilvl w:val="0"/>
          <w:numId w:val="2"/>
        </w:numPr>
        <w:outlineLvl w:val="0"/>
        <w:rPr>
          <w:rFonts w:ascii="Arial" w:hAnsi="Arial" w:cs="Arial"/>
          <w:b/>
          <w:bCs/>
          <w:sz w:val="24"/>
          <w:szCs w:val="24"/>
        </w:rPr>
      </w:pPr>
      <w:bookmarkStart w:id="0" w:name="_Toc166068442"/>
      <w:r>
        <w:rPr>
          <w:rFonts w:ascii="Arial" w:hAnsi="Arial" w:cs="Arial"/>
          <w:b/>
          <w:bCs/>
          <w:sz w:val="24"/>
          <w:szCs w:val="24"/>
        </w:rPr>
        <w:t>Introduction</w:t>
      </w:r>
      <w:bookmarkEnd w:id="0"/>
    </w:p>
    <w:p w14:paraId="144990D0" w14:textId="5828773D" w:rsidR="006B67F7" w:rsidRDefault="006B67F7" w:rsidP="006B67F7">
      <w:pPr>
        <w:pStyle w:val="ListParagraph"/>
        <w:rPr>
          <w:rFonts w:ascii="Arial" w:hAnsi="Arial" w:cs="Arial"/>
          <w:sz w:val="24"/>
          <w:szCs w:val="24"/>
        </w:rPr>
      </w:pPr>
    </w:p>
    <w:p w14:paraId="23733E2C" w14:textId="705AAF17" w:rsidR="006B67F7" w:rsidRDefault="006B67F7" w:rsidP="006B67F7">
      <w:pPr>
        <w:pStyle w:val="ListParagraph"/>
        <w:rPr>
          <w:rFonts w:ascii="Arial" w:hAnsi="Arial" w:cs="Arial"/>
          <w:sz w:val="24"/>
          <w:szCs w:val="24"/>
        </w:rPr>
      </w:pPr>
      <w:r>
        <w:rPr>
          <w:rFonts w:ascii="Arial" w:hAnsi="Arial" w:cs="Arial"/>
          <w:sz w:val="24"/>
          <w:szCs w:val="24"/>
        </w:rPr>
        <w:t xml:space="preserve">The Business and Planning Act 2020 (hereafter ‘the Act’) was introduced during the Covid-19 pandemic to enable premises to utilise outside space for hospitality whilst restrictions existed on indoor space. In relation to </w:t>
      </w:r>
      <w:r w:rsidR="00C8154A">
        <w:rPr>
          <w:rFonts w:ascii="Arial" w:hAnsi="Arial" w:cs="Arial"/>
          <w:sz w:val="24"/>
          <w:szCs w:val="24"/>
        </w:rPr>
        <w:t>the placing of removable furniture</w:t>
      </w:r>
      <w:r>
        <w:rPr>
          <w:rFonts w:ascii="Arial" w:hAnsi="Arial" w:cs="Arial"/>
          <w:sz w:val="24"/>
          <w:szCs w:val="24"/>
        </w:rPr>
        <w:t xml:space="preserve"> on the highway the Act reduced the timescales for applications to be </w:t>
      </w:r>
      <w:r w:rsidR="00D077A8">
        <w:rPr>
          <w:rFonts w:ascii="Arial" w:hAnsi="Arial" w:cs="Arial"/>
          <w:sz w:val="24"/>
          <w:szCs w:val="24"/>
        </w:rPr>
        <w:t>determined and</w:t>
      </w:r>
      <w:r>
        <w:rPr>
          <w:rFonts w:ascii="Arial" w:hAnsi="Arial" w:cs="Arial"/>
          <w:sz w:val="24"/>
          <w:szCs w:val="24"/>
        </w:rPr>
        <w:t xml:space="preserve"> limited the costs to businesses. Initially the Act was intended to last for one year, however this was extended and now expires on 30 September 202</w:t>
      </w:r>
      <w:r w:rsidR="007D0571">
        <w:rPr>
          <w:rFonts w:ascii="Arial" w:hAnsi="Arial" w:cs="Arial"/>
          <w:sz w:val="24"/>
          <w:szCs w:val="24"/>
        </w:rPr>
        <w:t>4.</w:t>
      </w:r>
      <w:r>
        <w:rPr>
          <w:rFonts w:ascii="Arial" w:hAnsi="Arial" w:cs="Arial"/>
          <w:sz w:val="24"/>
          <w:szCs w:val="24"/>
        </w:rPr>
        <w:t xml:space="preserve"> </w:t>
      </w:r>
      <w:r w:rsidR="007D0571">
        <w:rPr>
          <w:rFonts w:ascii="Arial" w:hAnsi="Arial" w:cs="Arial"/>
          <w:sz w:val="24"/>
          <w:szCs w:val="24"/>
        </w:rPr>
        <w:t xml:space="preserve">The Levelling Up and Regeneration Act 2023 </w:t>
      </w:r>
      <w:r>
        <w:rPr>
          <w:rFonts w:ascii="Arial" w:hAnsi="Arial" w:cs="Arial"/>
          <w:sz w:val="24"/>
          <w:szCs w:val="24"/>
        </w:rPr>
        <w:t>make the measures under the Act permanent</w:t>
      </w:r>
      <w:r w:rsidR="007D0571">
        <w:rPr>
          <w:rFonts w:ascii="Arial" w:hAnsi="Arial" w:cs="Arial"/>
          <w:sz w:val="24"/>
          <w:szCs w:val="24"/>
        </w:rPr>
        <w:t xml:space="preserve">, </w:t>
      </w:r>
      <w:r w:rsidR="00814559">
        <w:rPr>
          <w:rFonts w:ascii="Arial" w:hAnsi="Arial" w:cs="Arial"/>
          <w:sz w:val="24"/>
          <w:szCs w:val="24"/>
        </w:rPr>
        <w:t xml:space="preserve">and the </w:t>
      </w:r>
      <w:r w:rsidR="007D0571">
        <w:rPr>
          <w:rFonts w:ascii="Arial" w:hAnsi="Arial" w:cs="Arial"/>
          <w:sz w:val="24"/>
          <w:szCs w:val="24"/>
        </w:rPr>
        <w:t>Secretary of State</w:t>
      </w:r>
      <w:r w:rsidR="00814559">
        <w:rPr>
          <w:rFonts w:ascii="Arial" w:hAnsi="Arial" w:cs="Arial"/>
          <w:sz w:val="24"/>
          <w:szCs w:val="24"/>
        </w:rPr>
        <w:t xml:space="preserve"> has issued </w:t>
      </w:r>
      <w:r w:rsidR="00ED3697">
        <w:rPr>
          <w:rFonts w:ascii="Arial" w:hAnsi="Arial" w:cs="Arial"/>
          <w:sz w:val="24"/>
          <w:szCs w:val="24"/>
        </w:rPr>
        <w:t>regulations enacting it</w:t>
      </w:r>
      <w:r>
        <w:rPr>
          <w:rFonts w:ascii="Arial" w:hAnsi="Arial" w:cs="Arial"/>
          <w:sz w:val="24"/>
          <w:szCs w:val="24"/>
        </w:rPr>
        <w:t xml:space="preserve">. </w:t>
      </w:r>
    </w:p>
    <w:p w14:paraId="0C4A0509" w14:textId="0EAFD907" w:rsidR="006B67F7" w:rsidRDefault="006B67F7" w:rsidP="006B67F7">
      <w:pPr>
        <w:pStyle w:val="ListParagraph"/>
        <w:rPr>
          <w:rFonts w:ascii="Arial" w:hAnsi="Arial" w:cs="Arial"/>
          <w:sz w:val="24"/>
          <w:szCs w:val="24"/>
        </w:rPr>
      </w:pPr>
    </w:p>
    <w:p w14:paraId="0B25A236" w14:textId="684867EE" w:rsidR="006B67F7" w:rsidRDefault="006B67F7" w:rsidP="006B67F7">
      <w:pPr>
        <w:pStyle w:val="ListParagraph"/>
        <w:rPr>
          <w:rFonts w:ascii="Arial" w:hAnsi="Arial" w:cs="Arial"/>
          <w:sz w:val="24"/>
          <w:szCs w:val="24"/>
        </w:rPr>
      </w:pPr>
      <w:r>
        <w:rPr>
          <w:rFonts w:ascii="Arial" w:hAnsi="Arial" w:cs="Arial"/>
          <w:sz w:val="24"/>
          <w:szCs w:val="24"/>
        </w:rPr>
        <w:t>The Act places a duty on the council to determine applications within certain timescales, as well as making provision for consideration of issues such as smoke free areas, and the impact on persons with a disability.</w:t>
      </w:r>
      <w:r w:rsidR="00470F93">
        <w:rPr>
          <w:rFonts w:ascii="Arial" w:hAnsi="Arial" w:cs="Arial"/>
          <w:sz w:val="24"/>
          <w:szCs w:val="24"/>
        </w:rPr>
        <w:t xml:space="preserve"> It allows the council to set local conditions on licences which are issued.</w:t>
      </w:r>
    </w:p>
    <w:p w14:paraId="3CC80BB3" w14:textId="61759DA1" w:rsidR="00D077A8" w:rsidRDefault="00D077A8" w:rsidP="006B67F7">
      <w:pPr>
        <w:pStyle w:val="ListParagraph"/>
        <w:rPr>
          <w:rFonts w:ascii="Arial" w:hAnsi="Arial" w:cs="Arial"/>
          <w:sz w:val="24"/>
          <w:szCs w:val="24"/>
        </w:rPr>
      </w:pPr>
    </w:p>
    <w:p w14:paraId="782D0DE4" w14:textId="22EC7E05" w:rsidR="00D077A8" w:rsidRDefault="00D077A8" w:rsidP="006B67F7">
      <w:pPr>
        <w:pStyle w:val="ListParagraph"/>
        <w:rPr>
          <w:rFonts w:ascii="Arial" w:hAnsi="Arial" w:cs="Arial"/>
          <w:sz w:val="24"/>
          <w:szCs w:val="24"/>
        </w:rPr>
      </w:pPr>
      <w:r>
        <w:rPr>
          <w:rFonts w:ascii="Arial" w:hAnsi="Arial" w:cs="Arial"/>
          <w:sz w:val="24"/>
          <w:szCs w:val="24"/>
        </w:rPr>
        <w:t>The legislation may be viewed here:</w:t>
      </w:r>
    </w:p>
    <w:p w14:paraId="65AB571D" w14:textId="3FD73542" w:rsidR="00D077A8" w:rsidRDefault="0079435E" w:rsidP="006B67F7">
      <w:pPr>
        <w:pStyle w:val="ListParagraph"/>
        <w:rPr>
          <w:rFonts w:ascii="Arial" w:hAnsi="Arial" w:cs="Arial"/>
          <w:sz w:val="24"/>
          <w:szCs w:val="24"/>
        </w:rPr>
      </w:pPr>
      <w:hyperlink r:id="rId12" w:history="1">
        <w:r w:rsidR="00D077A8" w:rsidRPr="00D36954">
          <w:rPr>
            <w:rStyle w:val="Hyperlink"/>
            <w:rFonts w:ascii="Arial" w:hAnsi="Arial" w:cs="Arial"/>
            <w:sz w:val="24"/>
            <w:szCs w:val="24"/>
          </w:rPr>
          <w:t>https://www.legislation.gov.uk/ukpga/2020/16/contents</w:t>
        </w:r>
      </w:hyperlink>
      <w:r w:rsidR="00D077A8">
        <w:rPr>
          <w:rFonts w:ascii="Arial" w:hAnsi="Arial" w:cs="Arial"/>
          <w:sz w:val="24"/>
          <w:szCs w:val="24"/>
        </w:rPr>
        <w:t xml:space="preserve"> </w:t>
      </w:r>
    </w:p>
    <w:p w14:paraId="3E22F740" w14:textId="5E7416A8" w:rsidR="00C8154A" w:rsidRDefault="00C8154A" w:rsidP="006B67F7">
      <w:pPr>
        <w:pStyle w:val="ListParagraph"/>
        <w:rPr>
          <w:rFonts w:ascii="Arial" w:hAnsi="Arial" w:cs="Arial"/>
          <w:sz w:val="24"/>
          <w:szCs w:val="24"/>
        </w:rPr>
      </w:pPr>
    </w:p>
    <w:p w14:paraId="6916D933" w14:textId="77777777" w:rsidR="00C8154A" w:rsidRDefault="00C8154A" w:rsidP="00C8154A">
      <w:pPr>
        <w:ind w:left="720"/>
        <w:rPr>
          <w:rFonts w:ascii="Arial" w:hAnsi="Arial" w:cs="Arial"/>
          <w:sz w:val="24"/>
          <w:szCs w:val="24"/>
        </w:rPr>
      </w:pPr>
      <w:r>
        <w:rPr>
          <w:rFonts w:ascii="Arial" w:hAnsi="Arial" w:cs="Arial"/>
          <w:sz w:val="24"/>
          <w:szCs w:val="24"/>
        </w:rPr>
        <w:t>The Government has issued statutory guidance in relation to the Act, which the Council must have regard to in determining applications. The statutory guidance can be found here:</w:t>
      </w:r>
    </w:p>
    <w:p w14:paraId="2C97760F" w14:textId="77777777" w:rsidR="00C8154A" w:rsidRDefault="0079435E" w:rsidP="00C8154A">
      <w:pPr>
        <w:ind w:left="720"/>
        <w:rPr>
          <w:rFonts w:ascii="Arial" w:hAnsi="Arial" w:cs="Arial"/>
          <w:sz w:val="24"/>
          <w:szCs w:val="24"/>
        </w:rPr>
      </w:pPr>
      <w:hyperlink r:id="rId13" w:history="1">
        <w:r w:rsidR="00C8154A" w:rsidRPr="00D36954">
          <w:rPr>
            <w:rStyle w:val="Hyperlink"/>
            <w:rFonts w:ascii="Arial" w:hAnsi="Arial" w:cs="Arial"/>
            <w:sz w:val="24"/>
            <w:szCs w:val="24"/>
          </w:rPr>
          <w:t>https://www.gov.uk/government/publications/pavement-licences-draft-guidance</w:t>
        </w:r>
      </w:hyperlink>
      <w:r w:rsidR="00C8154A">
        <w:rPr>
          <w:rFonts w:ascii="Arial" w:hAnsi="Arial" w:cs="Arial"/>
          <w:sz w:val="24"/>
          <w:szCs w:val="24"/>
        </w:rPr>
        <w:t xml:space="preserve"> </w:t>
      </w:r>
    </w:p>
    <w:p w14:paraId="26962504" w14:textId="77777777" w:rsidR="00C8154A" w:rsidRDefault="00C8154A" w:rsidP="006B67F7">
      <w:pPr>
        <w:pStyle w:val="ListParagraph"/>
        <w:rPr>
          <w:rFonts w:ascii="Arial" w:hAnsi="Arial" w:cs="Arial"/>
          <w:sz w:val="24"/>
          <w:szCs w:val="24"/>
        </w:rPr>
      </w:pPr>
    </w:p>
    <w:p w14:paraId="71A263CF" w14:textId="77777777" w:rsidR="00470F93" w:rsidRDefault="00470F93" w:rsidP="00470F93">
      <w:pPr>
        <w:pStyle w:val="ListParagraph"/>
        <w:rPr>
          <w:rFonts w:ascii="Arial" w:hAnsi="Arial" w:cs="Arial"/>
          <w:b/>
          <w:bCs/>
          <w:sz w:val="24"/>
          <w:szCs w:val="24"/>
        </w:rPr>
      </w:pPr>
    </w:p>
    <w:p w14:paraId="4A69E1A2" w14:textId="3358D2F9" w:rsidR="006B67F7" w:rsidRPr="006B67F7" w:rsidRDefault="006B67F7" w:rsidP="00470F93">
      <w:pPr>
        <w:pStyle w:val="ListParagraph"/>
        <w:numPr>
          <w:ilvl w:val="0"/>
          <w:numId w:val="2"/>
        </w:numPr>
        <w:outlineLvl w:val="0"/>
        <w:rPr>
          <w:rFonts w:ascii="Arial" w:hAnsi="Arial" w:cs="Arial"/>
          <w:b/>
          <w:bCs/>
          <w:sz w:val="24"/>
          <w:szCs w:val="24"/>
        </w:rPr>
      </w:pPr>
      <w:bookmarkStart w:id="1" w:name="_Toc166068443"/>
      <w:r w:rsidRPr="006B67F7">
        <w:rPr>
          <w:rFonts w:ascii="Arial" w:hAnsi="Arial" w:cs="Arial"/>
          <w:b/>
          <w:bCs/>
          <w:sz w:val="24"/>
          <w:szCs w:val="24"/>
        </w:rPr>
        <w:t>Scope</w:t>
      </w:r>
      <w:bookmarkEnd w:id="1"/>
    </w:p>
    <w:p w14:paraId="2E1E36C9" w14:textId="688FFE94" w:rsidR="006B67F7" w:rsidRDefault="00D077A8" w:rsidP="00470F93">
      <w:pPr>
        <w:ind w:left="720"/>
        <w:rPr>
          <w:rFonts w:ascii="Arial" w:hAnsi="Arial" w:cs="Arial"/>
          <w:sz w:val="24"/>
          <w:szCs w:val="24"/>
        </w:rPr>
      </w:pPr>
      <w:r w:rsidRPr="00D077A8">
        <w:rPr>
          <w:rFonts w:ascii="Arial" w:hAnsi="Arial" w:cs="Arial"/>
          <w:sz w:val="24"/>
          <w:szCs w:val="24"/>
        </w:rPr>
        <w:t xml:space="preserve">This policy will </w:t>
      </w:r>
      <w:r>
        <w:rPr>
          <w:rFonts w:ascii="Arial" w:hAnsi="Arial" w:cs="Arial"/>
          <w:sz w:val="24"/>
          <w:szCs w:val="24"/>
        </w:rPr>
        <w:t xml:space="preserve">guide the </w:t>
      </w:r>
      <w:r w:rsidR="00C8154A">
        <w:rPr>
          <w:rFonts w:ascii="Arial" w:hAnsi="Arial" w:cs="Arial"/>
          <w:sz w:val="24"/>
          <w:szCs w:val="24"/>
        </w:rPr>
        <w:t>C</w:t>
      </w:r>
      <w:r>
        <w:rPr>
          <w:rFonts w:ascii="Arial" w:hAnsi="Arial" w:cs="Arial"/>
          <w:sz w:val="24"/>
          <w:szCs w:val="24"/>
        </w:rPr>
        <w:t xml:space="preserve">ouncil when determining applications made in connection with the Business and Planning Act 2020 in relation to the placing of </w:t>
      </w:r>
      <w:r w:rsidR="00C8154A">
        <w:rPr>
          <w:rFonts w:ascii="Arial" w:hAnsi="Arial" w:cs="Arial"/>
          <w:sz w:val="24"/>
          <w:szCs w:val="24"/>
        </w:rPr>
        <w:t>removable furniture</w:t>
      </w:r>
      <w:r>
        <w:rPr>
          <w:rFonts w:ascii="Arial" w:hAnsi="Arial" w:cs="Arial"/>
          <w:sz w:val="24"/>
          <w:szCs w:val="24"/>
        </w:rPr>
        <w:t xml:space="preserve"> on the highway. </w:t>
      </w:r>
    </w:p>
    <w:p w14:paraId="26D3FFCA" w14:textId="603D08CA" w:rsidR="00D077A8" w:rsidRDefault="00C8154A" w:rsidP="00470F93">
      <w:pPr>
        <w:ind w:left="720"/>
        <w:rPr>
          <w:rFonts w:ascii="Arial" w:hAnsi="Arial" w:cs="Arial"/>
          <w:sz w:val="24"/>
          <w:szCs w:val="24"/>
        </w:rPr>
      </w:pPr>
      <w:r>
        <w:rPr>
          <w:rFonts w:ascii="Arial" w:hAnsi="Arial" w:cs="Arial"/>
          <w:sz w:val="24"/>
          <w:szCs w:val="24"/>
        </w:rPr>
        <w:t xml:space="preserve">The policy covers all applications for pavement licences under this Act which allows the holder to place removable furniture on part of a relevant highway adjacent to the premises to which they relate for specific purposes. </w:t>
      </w:r>
    </w:p>
    <w:p w14:paraId="20871A8E" w14:textId="61FBF00D" w:rsidR="00C8154A" w:rsidRPr="00D077A8" w:rsidRDefault="00C8154A" w:rsidP="00470F93">
      <w:pPr>
        <w:ind w:left="720"/>
        <w:rPr>
          <w:rFonts w:ascii="Arial" w:hAnsi="Arial" w:cs="Arial"/>
          <w:sz w:val="24"/>
          <w:szCs w:val="24"/>
        </w:rPr>
      </w:pPr>
      <w:r>
        <w:rPr>
          <w:rFonts w:ascii="Arial" w:hAnsi="Arial" w:cs="Arial"/>
          <w:sz w:val="24"/>
          <w:szCs w:val="24"/>
        </w:rPr>
        <w:t xml:space="preserve">The purposes, types of premises permitted, and </w:t>
      </w:r>
      <w:r w:rsidR="00A00F52">
        <w:rPr>
          <w:rFonts w:ascii="Arial" w:hAnsi="Arial" w:cs="Arial"/>
          <w:sz w:val="24"/>
          <w:szCs w:val="24"/>
        </w:rPr>
        <w:t>relevant</w:t>
      </w:r>
      <w:r>
        <w:rPr>
          <w:rFonts w:ascii="Arial" w:hAnsi="Arial" w:cs="Arial"/>
          <w:sz w:val="24"/>
          <w:szCs w:val="24"/>
        </w:rPr>
        <w:t xml:space="preserve"> highway are defined in Appendix A to this </w:t>
      </w:r>
      <w:r w:rsidR="007D0571">
        <w:rPr>
          <w:rFonts w:ascii="Arial" w:hAnsi="Arial" w:cs="Arial"/>
          <w:sz w:val="24"/>
          <w:szCs w:val="24"/>
        </w:rPr>
        <w:t>policy and</w:t>
      </w:r>
      <w:r>
        <w:rPr>
          <w:rFonts w:ascii="Arial" w:hAnsi="Arial" w:cs="Arial"/>
          <w:sz w:val="24"/>
          <w:szCs w:val="24"/>
        </w:rPr>
        <w:t xml:space="preserve"> are as set out in the Act. </w:t>
      </w:r>
    </w:p>
    <w:p w14:paraId="79E87CF8" w14:textId="193515BE" w:rsidR="00C8154A" w:rsidRDefault="00A00F52" w:rsidP="00C8154A">
      <w:pPr>
        <w:ind w:left="720"/>
        <w:rPr>
          <w:rFonts w:ascii="Arial" w:hAnsi="Arial" w:cs="Arial"/>
          <w:sz w:val="24"/>
          <w:szCs w:val="24"/>
        </w:rPr>
      </w:pPr>
      <w:r w:rsidRPr="00A00F52">
        <w:rPr>
          <w:rFonts w:ascii="Arial" w:hAnsi="Arial" w:cs="Arial"/>
          <w:sz w:val="24"/>
          <w:szCs w:val="24"/>
        </w:rPr>
        <w:t>The policy</w:t>
      </w:r>
      <w:r>
        <w:rPr>
          <w:rFonts w:ascii="Arial" w:hAnsi="Arial" w:cs="Arial"/>
          <w:sz w:val="24"/>
          <w:szCs w:val="24"/>
        </w:rPr>
        <w:t xml:space="preserve"> does not apply to non-removable furniture, parasols over </w:t>
      </w:r>
      <w:r w:rsidR="008B26FD">
        <w:rPr>
          <w:rFonts w:ascii="Arial" w:hAnsi="Arial" w:cs="Arial"/>
          <w:sz w:val="24"/>
          <w:szCs w:val="24"/>
        </w:rPr>
        <w:t>2.5</w:t>
      </w:r>
      <w:r>
        <w:rPr>
          <w:rFonts w:ascii="Arial" w:hAnsi="Arial" w:cs="Arial"/>
          <w:sz w:val="24"/>
          <w:szCs w:val="24"/>
        </w:rPr>
        <w:t>m in diameter, sided or un</w:t>
      </w:r>
      <w:r w:rsidR="00225938">
        <w:rPr>
          <w:rFonts w:ascii="Arial" w:hAnsi="Arial" w:cs="Arial"/>
          <w:sz w:val="24"/>
          <w:szCs w:val="24"/>
        </w:rPr>
        <w:t>-</w:t>
      </w:r>
      <w:r>
        <w:rPr>
          <w:rFonts w:ascii="Arial" w:hAnsi="Arial" w:cs="Arial"/>
          <w:sz w:val="24"/>
          <w:szCs w:val="24"/>
        </w:rPr>
        <w:t xml:space="preserve">sided structures, </w:t>
      </w:r>
      <w:r w:rsidR="00515DE3">
        <w:rPr>
          <w:rFonts w:ascii="Arial" w:hAnsi="Arial" w:cs="Arial"/>
          <w:sz w:val="24"/>
          <w:szCs w:val="24"/>
        </w:rPr>
        <w:t xml:space="preserve">outdoor electricity supply, </w:t>
      </w:r>
      <w:r>
        <w:rPr>
          <w:rFonts w:ascii="Arial" w:hAnsi="Arial" w:cs="Arial"/>
          <w:sz w:val="24"/>
          <w:szCs w:val="24"/>
        </w:rPr>
        <w:t>or decking. These matters are dealt with under separate legislation and will require separate permissions</w:t>
      </w:r>
      <w:r w:rsidR="00411E27">
        <w:rPr>
          <w:rFonts w:ascii="Arial" w:hAnsi="Arial" w:cs="Arial"/>
          <w:sz w:val="24"/>
          <w:szCs w:val="24"/>
        </w:rPr>
        <w:t xml:space="preserve">, </w:t>
      </w:r>
      <w:r w:rsidR="00543A58">
        <w:rPr>
          <w:rFonts w:ascii="Arial" w:hAnsi="Arial" w:cs="Arial"/>
          <w:sz w:val="24"/>
          <w:szCs w:val="24"/>
        </w:rPr>
        <w:t xml:space="preserve">including but not limited to </w:t>
      </w:r>
      <w:r w:rsidR="00411E27">
        <w:rPr>
          <w:rFonts w:ascii="Arial" w:hAnsi="Arial" w:cs="Arial"/>
          <w:sz w:val="24"/>
          <w:szCs w:val="24"/>
        </w:rPr>
        <w:t>planning permission</w:t>
      </w:r>
      <w:r>
        <w:rPr>
          <w:rFonts w:ascii="Arial" w:hAnsi="Arial" w:cs="Arial"/>
          <w:sz w:val="24"/>
          <w:szCs w:val="24"/>
        </w:rPr>
        <w:t>.</w:t>
      </w:r>
    </w:p>
    <w:p w14:paraId="21D2F3EF" w14:textId="7603206A" w:rsidR="00404386" w:rsidRPr="00673EDD" w:rsidRDefault="00404386" w:rsidP="00673EDD">
      <w:pPr>
        <w:ind w:left="720"/>
        <w:rPr>
          <w:rFonts w:ascii="Arial" w:hAnsi="Arial" w:cs="Arial"/>
          <w:sz w:val="24"/>
          <w:szCs w:val="24"/>
        </w:rPr>
      </w:pPr>
      <w:r w:rsidRPr="00673EDD">
        <w:rPr>
          <w:rFonts w:ascii="Arial" w:hAnsi="Arial" w:cs="Arial"/>
          <w:sz w:val="24"/>
          <w:szCs w:val="24"/>
        </w:rPr>
        <w:lastRenderedPageBreak/>
        <w:t xml:space="preserve">A pavement licence enables an area to be used for serving food or drink from an adjacent premises. A pavement licence will not be granted for an area which enables only vertical drinking. </w:t>
      </w:r>
    </w:p>
    <w:p w14:paraId="7A6EF8BF" w14:textId="77777777" w:rsidR="00470F93" w:rsidRPr="006B67F7" w:rsidRDefault="00470F93" w:rsidP="006B67F7">
      <w:pPr>
        <w:rPr>
          <w:rFonts w:ascii="Arial" w:hAnsi="Arial" w:cs="Arial"/>
          <w:b/>
          <w:bCs/>
          <w:sz w:val="24"/>
          <w:szCs w:val="24"/>
        </w:rPr>
      </w:pPr>
    </w:p>
    <w:p w14:paraId="7EE5CCAE" w14:textId="5199E3C7" w:rsidR="00666E17" w:rsidRDefault="00225938" w:rsidP="00225938">
      <w:pPr>
        <w:pStyle w:val="ListParagraph"/>
        <w:numPr>
          <w:ilvl w:val="0"/>
          <w:numId w:val="2"/>
        </w:numPr>
        <w:outlineLvl w:val="0"/>
        <w:rPr>
          <w:rFonts w:ascii="Arial" w:hAnsi="Arial" w:cs="Arial"/>
          <w:b/>
          <w:bCs/>
          <w:sz w:val="24"/>
          <w:szCs w:val="24"/>
        </w:rPr>
      </w:pPr>
      <w:bookmarkStart w:id="2" w:name="_Toc166068444"/>
      <w:r>
        <w:rPr>
          <w:rFonts w:ascii="Arial" w:hAnsi="Arial" w:cs="Arial"/>
          <w:b/>
          <w:bCs/>
          <w:sz w:val="24"/>
          <w:szCs w:val="24"/>
        </w:rPr>
        <w:t xml:space="preserve">Decision making </w:t>
      </w:r>
      <w:proofErr w:type="gramStart"/>
      <w:r>
        <w:rPr>
          <w:rFonts w:ascii="Arial" w:hAnsi="Arial" w:cs="Arial"/>
          <w:b/>
          <w:bCs/>
          <w:sz w:val="24"/>
          <w:szCs w:val="24"/>
        </w:rPr>
        <w:t>responsibility</w:t>
      </w:r>
      <w:bookmarkEnd w:id="2"/>
      <w:proofErr w:type="gramEnd"/>
    </w:p>
    <w:p w14:paraId="17C41A12" w14:textId="5928D0AC" w:rsidR="00225938" w:rsidRDefault="00225938" w:rsidP="00225938">
      <w:pPr>
        <w:pStyle w:val="ListParagraph"/>
        <w:rPr>
          <w:rFonts w:ascii="Arial" w:hAnsi="Arial" w:cs="Arial"/>
          <w:sz w:val="24"/>
          <w:szCs w:val="24"/>
        </w:rPr>
      </w:pPr>
    </w:p>
    <w:p w14:paraId="0E986D77" w14:textId="2E49ABE1" w:rsidR="00C37CF0" w:rsidRDefault="00225938" w:rsidP="00225938">
      <w:pPr>
        <w:pStyle w:val="ListParagraph"/>
        <w:rPr>
          <w:rFonts w:ascii="Arial" w:hAnsi="Arial" w:cs="Arial"/>
          <w:sz w:val="24"/>
          <w:szCs w:val="24"/>
        </w:rPr>
      </w:pPr>
      <w:r>
        <w:rPr>
          <w:rFonts w:ascii="Arial" w:hAnsi="Arial" w:cs="Arial"/>
          <w:sz w:val="24"/>
          <w:szCs w:val="24"/>
        </w:rPr>
        <w:t>By law</w:t>
      </w:r>
      <w:r w:rsidR="00C37CF0">
        <w:rPr>
          <w:rFonts w:ascii="Arial" w:hAnsi="Arial" w:cs="Arial"/>
          <w:sz w:val="24"/>
          <w:szCs w:val="24"/>
        </w:rPr>
        <w:t xml:space="preserve"> all functions of the local authority concerning this regime, including the making of this policy and determination of applications, are matters that cannot be the responsibility of its Executive. </w:t>
      </w:r>
      <w:r w:rsidR="00C37CF0" w:rsidRPr="00C37CF0">
        <w:rPr>
          <w:rFonts w:ascii="Arial" w:hAnsi="Arial" w:cs="Arial"/>
          <w:sz w:val="24"/>
          <w:szCs w:val="24"/>
        </w:rPr>
        <w:t xml:space="preserve">As such the Full Council is the body that controls the way decisions are made. The Full Council exercised its powers to arrange for the Licensing Committee (as constituted for the purposes of the Licensing Act 2003) to also be responsible for the </w:t>
      </w:r>
      <w:r w:rsidR="00C37CF0">
        <w:rPr>
          <w:rFonts w:ascii="Arial" w:hAnsi="Arial" w:cs="Arial"/>
          <w:sz w:val="24"/>
          <w:szCs w:val="24"/>
        </w:rPr>
        <w:t xml:space="preserve">pavement </w:t>
      </w:r>
      <w:r w:rsidR="00C37CF0" w:rsidRPr="00C37CF0">
        <w:rPr>
          <w:rFonts w:ascii="Arial" w:hAnsi="Arial" w:cs="Arial"/>
          <w:sz w:val="24"/>
          <w:szCs w:val="24"/>
        </w:rPr>
        <w:t xml:space="preserve">licensing functions on behalf of the Council. Determinations in relation to </w:t>
      </w:r>
      <w:r w:rsidR="00C37CF0">
        <w:rPr>
          <w:rFonts w:ascii="Arial" w:hAnsi="Arial" w:cs="Arial"/>
          <w:sz w:val="24"/>
          <w:szCs w:val="24"/>
        </w:rPr>
        <w:t xml:space="preserve">pavement licences </w:t>
      </w:r>
      <w:r w:rsidR="00C37CF0" w:rsidRPr="00C37CF0">
        <w:rPr>
          <w:rFonts w:ascii="Arial" w:hAnsi="Arial" w:cs="Arial"/>
          <w:sz w:val="24"/>
          <w:szCs w:val="24"/>
        </w:rPr>
        <w:t>are made under</w:t>
      </w:r>
      <w:r w:rsidR="00C37CF0">
        <w:rPr>
          <w:rFonts w:ascii="Arial" w:hAnsi="Arial" w:cs="Arial"/>
          <w:sz w:val="24"/>
          <w:szCs w:val="24"/>
        </w:rPr>
        <w:t xml:space="preserve"> the Business and Planning Act 2020. </w:t>
      </w:r>
    </w:p>
    <w:p w14:paraId="4F2B67B3" w14:textId="4F36274D" w:rsidR="00C37CF0" w:rsidRDefault="00C37CF0" w:rsidP="00225938">
      <w:pPr>
        <w:pStyle w:val="ListParagraph"/>
        <w:rPr>
          <w:rFonts w:ascii="Arial" w:hAnsi="Arial" w:cs="Arial"/>
          <w:sz w:val="24"/>
          <w:szCs w:val="24"/>
        </w:rPr>
      </w:pPr>
    </w:p>
    <w:p w14:paraId="336B5626" w14:textId="134F1C3F" w:rsidR="00C37CF0" w:rsidRDefault="00C37CF0" w:rsidP="00C37CF0">
      <w:pPr>
        <w:pStyle w:val="ListParagraph"/>
        <w:rPr>
          <w:rFonts w:ascii="Arial" w:hAnsi="Arial" w:cs="Arial"/>
          <w:sz w:val="24"/>
          <w:szCs w:val="24"/>
        </w:rPr>
      </w:pPr>
      <w:r>
        <w:rPr>
          <w:rFonts w:ascii="Arial" w:hAnsi="Arial" w:cs="Arial"/>
          <w:sz w:val="24"/>
          <w:szCs w:val="24"/>
        </w:rPr>
        <w:t xml:space="preserve">Applications will normally be determined by officers for which delegations are in place. In complex cases the </w:t>
      </w:r>
      <w:r w:rsidR="005E7247">
        <w:rPr>
          <w:rFonts w:ascii="Arial" w:hAnsi="Arial" w:cs="Arial"/>
          <w:sz w:val="24"/>
          <w:szCs w:val="24"/>
        </w:rPr>
        <w:t xml:space="preserve">Head of </w:t>
      </w:r>
      <w:proofErr w:type="gramStart"/>
      <w:r>
        <w:rPr>
          <w:rFonts w:ascii="Arial" w:hAnsi="Arial" w:cs="Arial"/>
          <w:sz w:val="24"/>
          <w:szCs w:val="24"/>
        </w:rPr>
        <w:t>Highways  may</w:t>
      </w:r>
      <w:proofErr w:type="gramEnd"/>
      <w:r>
        <w:rPr>
          <w:rFonts w:ascii="Arial" w:hAnsi="Arial" w:cs="Arial"/>
          <w:sz w:val="24"/>
          <w:szCs w:val="24"/>
        </w:rPr>
        <w:t xml:space="preserve"> refer applications to a sub-committee for determination.</w:t>
      </w:r>
    </w:p>
    <w:p w14:paraId="4CE73CD9" w14:textId="77777777" w:rsidR="00C37CF0" w:rsidRPr="00C37CF0" w:rsidRDefault="00C37CF0" w:rsidP="00C37CF0">
      <w:pPr>
        <w:pStyle w:val="ListParagraph"/>
        <w:rPr>
          <w:rFonts w:ascii="Arial" w:hAnsi="Arial" w:cs="Arial"/>
          <w:sz w:val="24"/>
          <w:szCs w:val="24"/>
        </w:rPr>
      </w:pPr>
    </w:p>
    <w:p w14:paraId="4097D0DC" w14:textId="5E163BC1" w:rsidR="00225938" w:rsidRDefault="00225938" w:rsidP="00556983">
      <w:pPr>
        <w:pStyle w:val="ListParagraph"/>
        <w:numPr>
          <w:ilvl w:val="0"/>
          <w:numId w:val="2"/>
        </w:numPr>
        <w:outlineLvl w:val="0"/>
        <w:rPr>
          <w:rFonts w:ascii="Arial" w:hAnsi="Arial" w:cs="Arial"/>
          <w:b/>
          <w:bCs/>
          <w:sz w:val="24"/>
          <w:szCs w:val="24"/>
        </w:rPr>
      </w:pPr>
      <w:bookmarkStart w:id="3" w:name="_Toc166068445"/>
      <w:r>
        <w:rPr>
          <w:rFonts w:ascii="Arial" w:hAnsi="Arial" w:cs="Arial"/>
          <w:b/>
          <w:bCs/>
          <w:sz w:val="24"/>
          <w:szCs w:val="24"/>
        </w:rPr>
        <w:t>Determining applications</w:t>
      </w:r>
      <w:bookmarkEnd w:id="3"/>
    </w:p>
    <w:p w14:paraId="15FF3CAC" w14:textId="7BC758FD" w:rsidR="00C37CF0" w:rsidRDefault="00C37CF0" w:rsidP="00C37CF0">
      <w:pPr>
        <w:pStyle w:val="ListParagraph"/>
        <w:rPr>
          <w:rFonts w:ascii="Arial" w:hAnsi="Arial" w:cs="Arial"/>
          <w:b/>
          <w:bCs/>
          <w:sz w:val="24"/>
          <w:szCs w:val="24"/>
        </w:rPr>
      </w:pPr>
    </w:p>
    <w:p w14:paraId="29ADDF31" w14:textId="2C7B7766" w:rsidR="00C37CF0" w:rsidRDefault="00C37CF0" w:rsidP="00C37CF0">
      <w:pPr>
        <w:pStyle w:val="ListParagraph"/>
        <w:rPr>
          <w:rFonts w:ascii="Arial" w:hAnsi="Arial" w:cs="Arial"/>
          <w:sz w:val="24"/>
          <w:szCs w:val="24"/>
        </w:rPr>
      </w:pPr>
      <w:r w:rsidRPr="00C37CF0">
        <w:rPr>
          <w:rFonts w:ascii="Arial" w:hAnsi="Arial" w:cs="Arial"/>
          <w:sz w:val="24"/>
          <w:szCs w:val="24"/>
        </w:rPr>
        <w:t xml:space="preserve">This policy is intended to be strictly applied but will not operate inflexibly; the Council will take all relevant factors into consideration when determining applications and </w:t>
      </w:r>
      <w:proofErr w:type="gramStart"/>
      <w:r w:rsidRPr="00C37CF0">
        <w:rPr>
          <w:rFonts w:ascii="Arial" w:hAnsi="Arial" w:cs="Arial"/>
          <w:sz w:val="24"/>
          <w:szCs w:val="24"/>
        </w:rPr>
        <w:t>each and every</w:t>
      </w:r>
      <w:proofErr w:type="gramEnd"/>
      <w:r w:rsidRPr="00C37CF0">
        <w:rPr>
          <w:rFonts w:ascii="Arial" w:hAnsi="Arial" w:cs="Arial"/>
          <w:sz w:val="24"/>
          <w:szCs w:val="24"/>
        </w:rPr>
        <w:t xml:space="preserve"> case will be decided on its merits.</w:t>
      </w:r>
    </w:p>
    <w:p w14:paraId="17A05D4C" w14:textId="7E27ECE5" w:rsidR="00C37CF0" w:rsidRDefault="00C37CF0" w:rsidP="00C37CF0">
      <w:pPr>
        <w:pStyle w:val="ListParagraph"/>
        <w:rPr>
          <w:rFonts w:ascii="Arial" w:hAnsi="Arial" w:cs="Arial"/>
          <w:sz w:val="24"/>
          <w:szCs w:val="24"/>
        </w:rPr>
      </w:pPr>
    </w:p>
    <w:p w14:paraId="5CB8078C" w14:textId="3F7E5BE8" w:rsidR="00C37CF0" w:rsidRPr="00C37CF0" w:rsidRDefault="00C37CF0" w:rsidP="00C37CF0">
      <w:pPr>
        <w:pStyle w:val="ListParagraph"/>
        <w:rPr>
          <w:rFonts w:ascii="Arial" w:hAnsi="Arial" w:cs="Arial"/>
          <w:sz w:val="24"/>
          <w:szCs w:val="24"/>
        </w:rPr>
      </w:pPr>
      <w:r w:rsidRPr="00C37CF0">
        <w:rPr>
          <w:rFonts w:ascii="Arial" w:hAnsi="Arial" w:cs="Arial"/>
          <w:sz w:val="24"/>
          <w:szCs w:val="24"/>
        </w:rPr>
        <w:t xml:space="preserve">In exercising its functions under this </w:t>
      </w:r>
      <w:proofErr w:type="gramStart"/>
      <w:r w:rsidRPr="00C37CF0">
        <w:rPr>
          <w:rFonts w:ascii="Arial" w:hAnsi="Arial" w:cs="Arial"/>
          <w:sz w:val="24"/>
          <w:szCs w:val="24"/>
        </w:rPr>
        <w:t>regime</w:t>
      </w:r>
      <w:proofErr w:type="gramEnd"/>
      <w:r w:rsidRPr="00C37CF0">
        <w:rPr>
          <w:rFonts w:ascii="Arial" w:hAnsi="Arial" w:cs="Arial"/>
          <w:sz w:val="24"/>
          <w:szCs w:val="24"/>
        </w:rPr>
        <w:t xml:space="preserve"> the authority will seek to ensure premises licensed by this Authority under this legislation</w:t>
      </w:r>
      <w:r>
        <w:rPr>
          <w:rFonts w:ascii="Arial" w:hAnsi="Arial" w:cs="Arial"/>
          <w:sz w:val="24"/>
          <w:szCs w:val="24"/>
        </w:rPr>
        <w:t xml:space="preserve"> do not inhibit the needs of all users of the highway whilst seeking to recognise the positive impact outdoor seating can have in promoting a vibrant and diverse hospitality offer within the city. </w:t>
      </w:r>
    </w:p>
    <w:p w14:paraId="67335CE8" w14:textId="77777777" w:rsidR="00C37CF0" w:rsidRDefault="00C37CF0" w:rsidP="00C37CF0">
      <w:pPr>
        <w:pStyle w:val="ListParagraph"/>
        <w:rPr>
          <w:rFonts w:ascii="Arial" w:hAnsi="Arial" w:cs="Arial"/>
          <w:b/>
          <w:bCs/>
          <w:sz w:val="24"/>
          <w:szCs w:val="24"/>
        </w:rPr>
      </w:pPr>
    </w:p>
    <w:p w14:paraId="64CA1020" w14:textId="7085A776" w:rsidR="00225938" w:rsidRDefault="00225938" w:rsidP="00556983">
      <w:pPr>
        <w:pStyle w:val="ListParagraph"/>
        <w:numPr>
          <w:ilvl w:val="0"/>
          <w:numId w:val="2"/>
        </w:numPr>
        <w:outlineLvl w:val="0"/>
        <w:rPr>
          <w:rFonts w:ascii="Arial" w:hAnsi="Arial" w:cs="Arial"/>
          <w:b/>
          <w:bCs/>
          <w:sz w:val="24"/>
          <w:szCs w:val="24"/>
        </w:rPr>
      </w:pPr>
      <w:bookmarkStart w:id="4" w:name="_Toc166068446"/>
      <w:r>
        <w:rPr>
          <w:rFonts w:ascii="Arial" w:hAnsi="Arial" w:cs="Arial"/>
          <w:b/>
          <w:bCs/>
          <w:sz w:val="24"/>
          <w:szCs w:val="24"/>
        </w:rPr>
        <w:t>General obligations that apply to the discharge of all the Council’s powers and duties</w:t>
      </w:r>
      <w:bookmarkEnd w:id="4"/>
    </w:p>
    <w:p w14:paraId="5276568C" w14:textId="20E31C4B" w:rsidR="00C37CF0" w:rsidRDefault="00C37CF0" w:rsidP="00C37CF0">
      <w:pPr>
        <w:pStyle w:val="ListParagraph"/>
        <w:rPr>
          <w:rFonts w:ascii="Arial" w:hAnsi="Arial" w:cs="Arial"/>
          <w:b/>
          <w:bCs/>
          <w:sz w:val="24"/>
          <w:szCs w:val="24"/>
        </w:rPr>
      </w:pPr>
    </w:p>
    <w:p w14:paraId="3159A7B9" w14:textId="50A08E36" w:rsidR="00C37CF0" w:rsidRDefault="00C37CF0" w:rsidP="00C37CF0">
      <w:pPr>
        <w:pStyle w:val="ListParagraph"/>
        <w:rPr>
          <w:rFonts w:ascii="Arial" w:hAnsi="Arial" w:cs="Arial"/>
          <w:sz w:val="24"/>
          <w:szCs w:val="24"/>
        </w:rPr>
      </w:pPr>
      <w:r w:rsidRPr="00C37CF0">
        <w:rPr>
          <w:rFonts w:ascii="Arial" w:hAnsi="Arial" w:cs="Arial"/>
          <w:sz w:val="24"/>
          <w:szCs w:val="24"/>
        </w:rPr>
        <w:t xml:space="preserve">There are </w:t>
      </w:r>
      <w:proofErr w:type="gramStart"/>
      <w:r w:rsidRPr="00C37CF0">
        <w:rPr>
          <w:rFonts w:ascii="Arial" w:hAnsi="Arial" w:cs="Arial"/>
          <w:sz w:val="24"/>
          <w:szCs w:val="24"/>
        </w:rPr>
        <w:t>a number of</w:t>
      </w:r>
      <w:proofErr w:type="gramEnd"/>
      <w:r w:rsidRPr="00C37CF0">
        <w:rPr>
          <w:rFonts w:ascii="Arial" w:hAnsi="Arial" w:cs="Arial"/>
          <w:sz w:val="24"/>
          <w:szCs w:val="24"/>
        </w:rPr>
        <w:t xml:space="preserve"> general obligations that apply whenever the Council is discharging any of its many functions. Those most likely to be relevant are highlighted in this part of the policy and must be borne in mind when considering any aspect of the regime including </w:t>
      </w:r>
      <w:proofErr w:type="gramStart"/>
      <w:r w:rsidRPr="00C37CF0">
        <w:rPr>
          <w:rFonts w:ascii="Arial" w:hAnsi="Arial" w:cs="Arial"/>
          <w:sz w:val="24"/>
          <w:szCs w:val="24"/>
        </w:rPr>
        <w:t>all of</w:t>
      </w:r>
      <w:proofErr w:type="gramEnd"/>
      <w:r w:rsidRPr="00C37CF0">
        <w:rPr>
          <w:rFonts w:ascii="Arial" w:hAnsi="Arial" w:cs="Arial"/>
          <w:sz w:val="24"/>
          <w:szCs w:val="24"/>
        </w:rPr>
        <w:t xml:space="preserve"> the things specifically addressed in the following paragraphs. For the avoidance of doubt, the Council has screened this policy statement to ensure it is compatible with those obligations and will, through its information gathering powers, seek to ensure that relevant information may come forward through the application process to enable </w:t>
      </w:r>
      <w:proofErr w:type="gramStart"/>
      <w:r w:rsidRPr="00C37CF0">
        <w:rPr>
          <w:rFonts w:ascii="Arial" w:hAnsi="Arial" w:cs="Arial"/>
          <w:sz w:val="24"/>
          <w:szCs w:val="24"/>
        </w:rPr>
        <w:t>all of</w:t>
      </w:r>
      <w:proofErr w:type="gramEnd"/>
      <w:r w:rsidRPr="00C37CF0">
        <w:rPr>
          <w:rFonts w:ascii="Arial" w:hAnsi="Arial" w:cs="Arial"/>
          <w:sz w:val="24"/>
          <w:szCs w:val="24"/>
        </w:rPr>
        <w:t xml:space="preserve"> its general obligations to be satisfied in the discharge of the function of determining applications for </w:t>
      </w:r>
      <w:r w:rsidR="00AF16FC">
        <w:rPr>
          <w:rFonts w:ascii="Arial" w:hAnsi="Arial" w:cs="Arial"/>
          <w:sz w:val="24"/>
          <w:szCs w:val="24"/>
        </w:rPr>
        <w:t>pavement</w:t>
      </w:r>
      <w:r w:rsidRPr="00C37CF0">
        <w:rPr>
          <w:rFonts w:ascii="Arial" w:hAnsi="Arial" w:cs="Arial"/>
          <w:sz w:val="24"/>
          <w:szCs w:val="24"/>
        </w:rPr>
        <w:t xml:space="preserve"> licences. Material that </w:t>
      </w:r>
      <w:r w:rsidRPr="00C37CF0">
        <w:rPr>
          <w:rFonts w:ascii="Arial" w:hAnsi="Arial" w:cs="Arial"/>
          <w:sz w:val="24"/>
          <w:szCs w:val="24"/>
        </w:rPr>
        <w:lastRenderedPageBreak/>
        <w:t xml:space="preserve">is relevant to the achievement of these obligations will be properly </w:t>
      </w:r>
      <w:proofErr w:type="gramStart"/>
      <w:r w:rsidRPr="00C37CF0">
        <w:rPr>
          <w:rFonts w:ascii="Arial" w:hAnsi="Arial" w:cs="Arial"/>
          <w:sz w:val="24"/>
          <w:szCs w:val="24"/>
        </w:rPr>
        <w:t>taken into account</w:t>
      </w:r>
      <w:proofErr w:type="gramEnd"/>
      <w:r w:rsidRPr="00C37CF0">
        <w:rPr>
          <w:rFonts w:ascii="Arial" w:hAnsi="Arial" w:cs="Arial"/>
          <w:sz w:val="24"/>
          <w:szCs w:val="24"/>
        </w:rPr>
        <w:t xml:space="preserve">. </w:t>
      </w:r>
    </w:p>
    <w:p w14:paraId="3A7C95FE" w14:textId="77777777" w:rsidR="00AF16FC" w:rsidRPr="00C37CF0" w:rsidRDefault="00AF16FC" w:rsidP="00C37CF0">
      <w:pPr>
        <w:pStyle w:val="ListParagraph"/>
        <w:rPr>
          <w:rFonts w:ascii="Arial" w:hAnsi="Arial" w:cs="Arial"/>
          <w:sz w:val="24"/>
          <w:szCs w:val="24"/>
        </w:rPr>
      </w:pPr>
    </w:p>
    <w:p w14:paraId="57843C19" w14:textId="77777777" w:rsidR="00C37CF0" w:rsidRPr="00C37CF0" w:rsidRDefault="00C37CF0" w:rsidP="00C37CF0">
      <w:pPr>
        <w:pStyle w:val="ListParagraph"/>
        <w:rPr>
          <w:rFonts w:ascii="Arial" w:hAnsi="Arial" w:cs="Arial"/>
          <w:sz w:val="24"/>
          <w:szCs w:val="24"/>
        </w:rPr>
      </w:pPr>
      <w:r w:rsidRPr="00C37CF0">
        <w:rPr>
          <w:rFonts w:ascii="Arial" w:hAnsi="Arial" w:cs="Arial"/>
          <w:sz w:val="24"/>
          <w:szCs w:val="24"/>
        </w:rPr>
        <w:t xml:space="preserve">These include: </w:t>
      </w:r>
    </w:p>
    <w:p w14:paraId="07026766" w14:textId="728FCD73" w:rsidR="00C37CF0" w:rsidRPr="00C37CF0" w:rsidRDefault="00C37CF0" w:rsidP="00AF16FC">
      <w:pPr>
        <w:pStyle w:val="ListParagraph"/>
        <w:numPr>
          <w:ilvl w:val="0"/>
          <w:numId w:val="7"/>
        </w:numPr>
        <w:rPr>
          <w:rFonts w:ascii="Arial" w:hAnsi="Arial" w:cs="Arial"/>
          <w:sz w:val="24"/>
          <w:szCs w:val="24"/>
        </w:rPr>
      </w:pPr>
      <w:r w:rsidRPr="00C37CF0">
        <w:rPr>
          <w:rFonts w:ascii="Arial" w:hAnsi="Arial" w:cs="Arial"/>
          <w:sz w:val="24"/>
          <w:szCs w:val="24"/>
        </w:rPr>
        <w:t xml:space="preserve">its fiduciary duties to the Council Tax and Rate payers of the </w:t>
      </w:r>
      <w:proofErr w:type="gramStart"/>
      <w:r w:rsidRPr="00C37CF0">
        <w:rPr>
          <w:rFonts w:ascii="Arial" w:hAnsi="Arial" w:cs="Arial"/>
          <w:sz w:val="24"/>
          <w:szCs w:val="24"/>
        </w:rPr>
        <w:t>City</w:t>
      </w:r>
      <w:proofErr w:type="gramEnd"/>
      <w:r w:rsidRPr="00C37CF0">
        <w:rPr>
          <w:rFonts w:ascii="Arial" w:hAnsi="Arial" w:cs="Arial"/>
          <w:sz w:val="24"/>
          <w:szCs w:val="24"/>
        </w:rPr>
        <w:t xml:space="preserve"> (protection of the public purse). </w:t>
      </w:r>
    </w:p>
    <w:p w14:paraId="02455F24" w14:textId="7DAD46EA" w:rsidR="00C37CF0" w:rsidRPr="00C37CF0" w:rsidRDefault="00C37CF0" w:rsidP="00AF16FC">
      <w:pPr>
        <w:pStyle w:val="ListParagraph"/>
        <w:numPr>
          <w:ilvl w:val="0"/>
          <w:numId w:val="7"/>
        </w:numPr>
        <w:rPr>
          <w:rFonts w:ascii="Arial" w:hAnsi="Arial" w:cs="Arial"/>
          <w:sz w:val="24"/>
          <w:szCs w:val="24"/>
        </w:rPr>
      </w:pPr>
      <w:r w:rsidRPr="00C37CF0">
        <w:rPr>
          <w:rFonts w:ascii="Arial" w:hAnsi="Arial" w:cs="Arial"/>
          <w:sz w:val="24"/>
          <w:szCs w:val="24"/>
        </w:rPr>
        <w:t xml:space="preserve">its obligations to act compatibly with rights conferred under the European Convention of Human Rights. The European Convention on Human Rights makes it unlawful for a public authority to act in a way that is incompatible with a convention right. </w:t>
      </w:r>
    </w:p>
    <w:p w14:paraId="3A5FAC90" w14:textId="73D354E1" w:rsidR="00C37CF0" w:rsidRPr="00C37CF0" w:rsidRDefault="00C37CF0" w:rsidP="00CC7E92">
      <w:pPr>
        <w:pStyle w:val="ListParagraph"/>
        <w:numPr>
          <w:ilvl w:val="1"/>
          <w:numId w:val="7"/>
        </w:numPr>
        <w:rPr>
          <w:rFonts w:ascii="Arial" w:hAnsi="Arial" w:cs="Arial"/>
          <w:sz w:val="24"/>
          <w:szCs w:val="24"/>
        </w:rPr>
      </w:pPr>
      <w:r w:rsidRPr="00C37CF0">
        <w:rPr>
          <w:rFonts w:ascii="Arial" w:hAnsi="Arial" w:cs="Arial"/>
          <w:sz w:val="24"/>
          <w:szCs w:val="24"/>
        </w:rPr>
        <w:t xml:space="preserve">Article 6 details that in determination of civil rights and obligations everyone is entitled to a fair and public hearing within a reasonable time by an independent and impartial tribunal established by </w:t>
      </w:r>
      <w:proofErr w:type="gramStart"/>
      <w:r w:rsidRPr="00C37CF0">
        <w:rPr>
          <w:rFonts w:ascii="Arial" w:hAnsi="Arial" w:cs="Arial"/>
          <w:sz w:val="24"/>
          <w:szCs w:val="24"/>
        </w:rPr>
        <w:t>law;</w:t>
      </w:r>
      <w:proofErr w:type="gramEnd"/>
      <w:r w:rsidRPr="00C37CF0">
        <w:rPr>
          <w:rFonts w:ascii="Arial" w:hAnsi="Arial" w:cs="Arial"/>
          <w:sz w:val="24"/>
          <w:szCs w:val="24"/>
        </w:rPr>
        <w:t xml:space="preserve"> </w:t>
      </w:r>
    </w:p>
    <w:p w14:paraId="036BEAE8" w14:textId="09A97C4E" w:rsidR="00C37CF0" w:rsidRPr="00C37CF0" w:rsidRDefault="00C37CF0" w:rsidP="00CC7E92">
      <w:pPr>
        <w:pStyle w:val="ListParagraph"/>
        <w:numPr>
          <w:ilvl w:val="1"/>
          <w:numId w:val="7"/>
        </w:numPr>
        <w:rPr>
          <w:rFonts w:ascii="Arial" w:hAnsi="Arial" w:cs="Arial"/>
          <w:sz w:val="24"/>
          <w:szCs w:val="24"/>
        </w:rPr>
      </w:pPr>
      <w:r w:rsidRPr="00C37CF0">
        <w:rPr>
          <w:rFonts w:ascii="Arial" w:hAnsi="Arial" w:cs="Arial"/>
          <w:sz w:val="24"/>
          <w:szCs w:val="24"/>
        </w:rPr>
        <w:t xml:space="preserve">Article 8 details that everyone has the right to respect for his home and private </w:t>
      </w:r>
      <w:proofErr w:type="gramStart"/>
      <w:r w:rsidRPr="00C37CF0">
        <w:rPr>
          <w:rFonts w:ascii="Arial" w:hAnsi="Arial" w:cs="Arial"/>
          <w:sz w:val="24"/>
          <w:szCs w:val="24"/>
        </w:rPr>
        <w:t>life;</w:t>
      </w:r>
      <w:proofErr w:type="gramEnd"/>
      <w:r w:rsidRPr="00C37CF0">
        <w:rPr>
          <w:rFonts w:ascii="Arial" w:hAnsi="Arial" w:cs="Arial"/>
          <w:sz w:val="24"/>
          <w:szCs w:val="24"/>
        </w:rPr>
        <w:t xml:space="preserve"> </w:t>
      </w:r>
    </w:p>
    <w:p w14:paraId="5E1F818C" w14:textId="4CDF6A28" w:rsidR="00C37CF0" w:rsidRPr="00C37CF0" w:rsidRDefault="00C37CF0" w:rsidP="00CC7E92">
      <w:pPr>
        <w:pStyle w:val="ListParagraph"/>
        <w:numPr>
          <w:ilvl w:val="1"/>
          <w:numId w:val="7"/>
        </w:numPr>
        <w:rPr>
          <w:rFonts w:ascii="Arial" w:hAnsi="Arial" w:cs="Arial"/>
          <w:sz w:val="24"/>
          <w:szCs w:val="24"/>
        </w:rPr>
      </w:pPr>
      <w:r w:rsidRPr="00C37CF0">
        <w:rPr>
          <w:rFonts w:ascii="Arial" w:hAnsi="Arial" w:cs="Arial"/>
          <w:sz w:val="24"/>
          <w:szCs w:val="24"/>
        </w:rPr>
        <w:t xml:space="preserve">Article 1 of the First Protocol details that every person is entitled to the peaceful enjoyment of his or her possessions. </w:t>
      </w:r>
    </w:p>
    <w:p w14:paraId="79B9CBB2" w14:textId="1F56A432" w:rsidR="00C37CF0" w:rsidRPr="00C37CF0" w:rsidRDefault="00C37CF0" w:rsidP="00AF16FC">
      <w:pPr>
        <w:pStyle w:val="ListParagraph"/>
        <w:numPr>
          <w:ilvl w:val="0"/>
          <w:numId w:val="7"/>
        </w:numPr>
        <w:rPr>
          <w:rFonts w:ascii="Arial" w:hAnsi="Arial" w:cs="Arial"/>
          <w:sz w:val="24"/>
          <w:szCs w:val="24"/>
        </w:rPr>
      </w:pPr>
      <w:r w:rsidRPr="00C37CF0">
        <w:rPr>
          <w:rFonts w:ascii="Arial" w:hAnsi="Arial" w:cs="Arial"/>
          <w:sz w:val="24"/>
          <w:szCs w:val="24"/>
        </w:rPr>
        <w:t xml:space="preserve">its general and specific duties under Equalities Law – The Equality Act 2010 states that no one may discriminate, harass, or victimise another in respect of their protected characteristics. The Act itself includes a Public Sector Equality Duty which requires the Council to show “due regard” to: </w:t>
      </w:r>
    </w:p>
    <w:p w14:paraId="67C864D2" w14:textId="5F32436E" w:rsidR="00C37CF0" w:rsidRPr="00C37CF0" w:rsidRDefault="00C37CF0" w:rsidP="00AF16FC">
      <w:pPr>
        <w:pStyle w:val="ListParagraph"/>
        <w:numPr>
          <w:ilvl w:val="1"/>
          <w:numId w:val="7"/>
        </w:numPr>
        <w:rPr>
          <w:rFonts w:ascii="Arial" w:hAnsi="Arial" w:cs="Arial"/>
          <w:sz w:val="24"/>
          <w:szCs w:val="24"/>
        </w:rPr>
      </w:pPr>
      <w:r w:rsidRPr="00C37CF0">
        <w:rPr>
          <w:rFonts w:ascii="Arial" w:hAnsi="Arial" w:cs="Arial"/>
          <w:sz w:val="24"/>
          <w:szCs w:val="24"/>
        </w:rPr>
        <w:t xml:space="preserve">eliminating discrimination, harassment, and victimisation </w:t>
      </w:r>
    </w:p>
    <w:p w14:paraId="0DD0C18E" w14:textId="2B3E8E05" w:rsidR="00C37CF0" w:rsidRPr="00C37CF0" w:rsidRDefault="00C37CF0" w:rsidP="00AF16FC">
      <w:pPr>
        <w:pStyle w:val="ListParagraph"/>
        <w:numPr>
          <w:ilvl w:val="1"/>
          <w:numId w:val="7"/>
        </w:numPr>
        <w:rPr>
          <w:rFonts w:ascii="Arial" w:hAnsi="Arial" w:cs="Arial"/>
          <w:sz w:val="24"/>
          <w:szCs w:val="24"/>
        </w:rPr>
      </w:pPr>
      <w:r w:rsidRPr="00C37CF0">
        <w:rPr>
          <w:rFonts w:ascii="Arial" w:hAnsi="Arial" w:cs="Arial"/>
          <w:sz w:val="24"/>
          <w:szCs w:val="24"/>
        </w:rPr>
        <w:t xml:space="preserve">advancing equality of opportunity. </w:t>
      </w:r>
    </w:p>
    <w:p w14:paraId="1C9E2254" w14:textId="051CBB9C" w:rsidR="00C37CF0" w:rsidRPr="00C37CF0" w:rsidRDefault="00C37CF0" w:rsidP="00AF16FC">
      <w:pPr>
        <w:pStyle w:val="ListParagraph"/>
        <w:numPr>
          <w:ilvl w:val="1"/>
          <w:numId w:val="7"/>
        </w:numPr>
        <w:rPr>
          <w:rFonts w:ascii="Arial" w:hAnsi="Arial" w:cs="Arial"/>
          <w:sz w:val="24"/>
          <w:szCs w:val="24"/>
        </w:rPr>
      </w:pPr>
      <w:r w:rsidRPr="00C37CF0">
        <w:rPr>
          <w:rFonts w:ascii="Arial" w:hAnsi="Arial" w:cs="Arial"/>
          <w:sz w:val="24"/>
          <w:szCs w:val="24"/>
        </w:rPr>
        <w:t xml:space="preserve">fostering good relations between people who share a protected </w:t>
      </w:r>
      <w:proofErr w:type="gramStart"/>
      <w:r w:rsidRPr="00C37CF0">
        <w:rPr>
          <w:rFonts w:ascii="Arial" w:hAnsi="Arial" w:cs="Arial"/>
          <w:sz w:val="24"/>
          <w:szCs w:val="24"/>
        </w:rPr>
        <w:t>characteristic</w:t>
      </w:r>
      <w:proofErr w:type="gramEnd"/>
      <w:r w:rsidRPr="00C37CF0">
        <w:rPr>
          <w:rFonts w:ascii="Arial" w:hAnsi="Arial" w:cs="Arial"/>
          <w:sz w:val="24"/>
          <w:szCs w:val="24"/>
        </w:rPr>
        <w:t xml:space="preserve"> </w:t>
      </w:r>
    </w:p>
    <w:p w14:paraId="7997BDC3" w14:textId="12DD10E1" w:rsidR="00C37CF0" w:rsidRPr="00C37CF0" w:rsidRDefault="00C37CF0" w:rsidP="00AF16FC">
      <w:pPr>
        <w:pStyle w:val="ListParagraph"/>
        <w:numPr>
          <w:ilvl w:val="1"/>
          <w:numId w:val="7"/>
        </w:numPr>
        <w:rPr>
          <w:rFonts w:ascii="Arial" w:hAnsi="Arial" w:cs="Arial"/>
          <w:sz w:val="24"/>
          <w:szCs w:val="24"/>
        </w:rPr>
      </w:pPr>
      <w:r w:rsidRPr="00C37CF0">
        <w:rPr>
          <w:rFonts w:ascii="Arial" w:hAnsi="Arial" w:cs="Arial"/>
          <w:sz w:val="24"/>
          <w:szCs w:val="24"/>
        </w:rPr>
        <w:t xml:space="preserve">fostering good relations between those who have a protected characteristic and those who do not. </w:t>
      </w:r>
    </w:p>
    <w:p w14:paraId="4D57EC75" w14:textId="77777777" w:rsidR="00C37CF0" w:rsidRPr="00C37CF0" w:rsidRDefault="00C37CF0" w:rsidP="00C37CF0">
      <w:pPr>
        <w:pStyle w:val="ListParagraph"/>
        <w:rPr>
          <w:rFonts w:ascii="Arial" w:hAnsi="Arial" w:cs="Arial"/>
          <w:sz w:val="24"/>
          <w:szCs w:val="24"/>
        </w:rPr>
      </w:pPr>
    </w:p>
    <w:p w14:paraId="7CE939D2" w14:textId="54D36C07" w:rsidR="00C37CF0" w:rsidRPr="00C37CF0" w:rsidRDefault="00C37CF0" w:rsidP="00AF16FC">
      <w:pPr>
        <w:pStyle w:val="ListParagraph"/>
        <w:numPr>
          <w:ilvl w:val="0"/>
          <w:numId w:val="8"/>
        </w:numPr>
        <w:rPr>
          <w:rFonts w:ascii="Arial" w:hAnsi="Arial" w:cs="Arial"/>
          <w:sz w:val="24"/>
          <w:szCs w:val="24"/>
        </w:rPr>
      </w:pPr>
      <w:r w:rsidRPr="00C37CF0">
        <w:rPr>
          <w:rFonts w:ascii="Arial" w:hAnsi="Arial" w:cs="Arial"/>
          <w:sz w:val="24"/>
          <w:szCs w:val="24"/>
        </w:rPr>
        <w:t xml:space="preserve">its obligations under Crime and Disorder legislation - In accordance with section 17 of the Crime and Disorder Act 1998, the Council is under a duty to exercise its functions with due regard to the likely effect on, and the need to do all it reasonably can to prevent, crime and disorder in the City. </w:t>
      </w:r>
    </w:p>
    <w:p w14:paraId="4B5CC215" w14:textId="1A6B25E0" w:rsidR="00C37CF0" w:rsidRPr="00556983" w:rsidRDefault="00C37CF0" w:rsidP="002641FC">
      <w:pPr>
        <w:pStyle w:val="ListParagraph"/>
        <w:numPr>
          <w:ilvl w:val="0"/>
          <w:numId w:val="8"/>
        </w:numPr>
        <w:rPr>
          <w:rFonts w:ascii="Arial" w:hAnsi="Arial" w:cs="Arial"/>
          <w:b/>
          <w:bCs/>
          <w:sz w:val="24"/>
          <w:szCs w:val="24"/>
        </w:rPr>
      </w:pPr>
      <w:r w:rsidRPr="00556983">
        <w:rPr>
          <w:rFonts w:ascii="Arial" w:hAnsi="Arial" w:cs="Arial"/>
          <w:sz w:val="24"/>
          <w:szCs w:val="24"/>
        </w:rPr>
        <w:t xml:space="preserve">The Regulators’ Compliance Code (set out under the Legislative and Regulatory Reform Act 2006) requires the Council not to impede economic progress by its regulations, and, particularly to consider their impact on small </w:t>
      </w:r>
      <w:proofErr w:type="gramStart"/>
      <w:r w:rsidRPr="00556983">
        <w:rPr>
          <w:rFonts w:ascii="Arial" w:hAnsi="Arial" w:cs="Arial"/>
          <w:sz w:val="24"/>
          <w:szCs w:val="24"/>
        </w:rPr>
        <w:t>businesses</w:t>
      </w:r>
      <w:proofErr w:type="gramEnd"/>
      <w:r w:rsidRPr="00556983">
        <w:rPr>
          <w:rFonts w:ascii="Arial" w:hAnsi="Arial" w:cs="Arial"/>
          <w:sz w:val="24"/>
          <w:szCs w:val="24"/>
        </w:rPr>
        <w:t xml:space="preserve"> </w:t>
      </w:r>
    </w:p>
    <w:p w14:paraId="33E84401" w14:textId="77777777" w:rsidR="00C37CF0" w:rsidRPr="00C37CF0" w:rsidRDefault="00C37CF0" w:rsidP="00C37CF0">
      <w:pPr>
        <w:rPr>
          <w:rFonts w:ascii="Arial" w:hAnsi="Arial" w:cs="Arial"/>
          <w:b/>
          <w:bCs/>
          <w:sz w:val="24"/>
          <w:szCs w:val="24"/>
        </w:rPr>
      </w:pPr>
    </w:p>
    <w:p w14:paraId="381488DD" w14:textId="1C1020A2" w:rsidR="00225938" w:rsidRDefault="00225938" w:rsidP="00556983">
      <w:pPr>
        <w:pStyle w:val="ListParagraph"/>
        <w:numPr>
          <w:ilvl w:val="0"/>
          <w:numId w:val="2"/>
        </w:numPr>
        <w:outlineLvl w:val="0"/>
        <w:rPr>
          <w:rFonts w:ascii="Arial" w:hAnsi="Arial" w:cs="Arial"/>
          <w:b/>
          <w:bCs/>
          <w:sz w:val="24"/>
          <w:szCs w:val="24"/>
        </w:rPr>
      </w:pPr>
      <w:bookmarkStart w:id="5" w:name="_Toc166068447"/>
      <w:r>
        <w:rPr>
          <w:rFonts w:ascii="Arial" w:hAnsi="Arial" w:cs="Arial"/>
          <w:b/>
          <w:bCs/>
          <w:sz w:val="24"/>
          <w:szCs w:val="24"/>
        </w:rPr>
        <w:t>Considering applications and representations</w:t>
      </w:r>
      <w:bookmarkEnd w:id="5"/>
    </w:p>
    <w:p w14:paraId="31C0AE42" w14:textId="1F600000" w:rsidR="00225938" w:rsidRDefault="00225938" w:rsidP="00556983">
      <w:pPr>
        <w:pStyle w:val="ListParagraph"/>
        <w:numPr>
          <w:ilvl w:val="1"/>
          <w:numId w:val="2"/>
        </w:numPr>
        <w:outlineLvl w:val="1"/>
        <w:rPr>
          <w:rFonts w:ascii="Arial" w:hAnsi="Arial" w:cs="Arial"/>
          <w:b/>
          <w:bCs/>
          <w:sz w:val="24"/>
          <w:szCs w:val="24"/>
        </w:rPr>
      </w:pPr>
      <w:bookmarkStart w:id="6" w:name="_Toc166068448"/>
      <w:r>
        <w:rPr>
          <w:rFonts w:ascii="Arial" w:hAnsi="Arial" w:cs="Arial"/>
          <w:b/>
          <w:bCs/>
          <w:sz w:val="24"/>
          <w:szCs w:val="24"/>
        </w:rPr>
        <w:t>Applications process</w:t>
      </w:r>
      <w:bookmarkEnd w:id="6"/>
    </w:p>
    <w:p w14:paraId="40ECB75F" w14:textId="504ECDE9" w:rsidR="00556983" w:rsidRDefault="00556983" w:rsidP="00556983">
      <w:pPr>
        <w:pStyle w:val="ListParagraph"/>
        <w:ind w:left="1440"/>
        <w:rPr>
          <w:rFonts w:ascii="Arial" w:eastAsia="Times New Roman" w:hAnsi="Arial" w:cs="Arial"/>
          <w:sz w:val="24"/>
          <w:szCs w:val="18"/>
        </w:rPr>
      </w:pPr>
      <w:r w:rsidRPr="00556983">
        <w:rPr>
          <w:rFonts w:ascii="Arial" w:hAnsi="Arial" w:cs="Arial"/>
          <w:sz w:val="24"/>
          <w:szCs w:val="24"/>
        </w:rPr>
        <w:t>Applications must</w:t>
      </w:r>
      <w:r>
        <w:rPr>
          <w:rFonts w:ascii="Arial" w:hAnsi="Arial" w:cs="Arial"/>
          <w:sz w:val="24"/>
          <w:szCs w:val="24"/>
        </w:rPr>
        <w:t xml:space="preserve"> be made in writing and contain the particulars specified in paragraphs 2(2) (a) to (f)</w:t>
      </w:r>
      <w:r w:rsidR="00A17F45">
        <w:rPr>
          <w:rFonts w:ascii="Arial" w:hAnsi="Arial" w:cs="Arial"/>
          <w:sz w:val="24"/>
          <w:szCs w:val="24"/>
        </w:rPr>
        <w:t xml:space="preserve"> of Part one of the Act and such other information as the Council may require. </w:t>
      </w:r>
      <w:r w:rsidR="00A17F45" w:rsidRPr="00A17F45">
        <w:rPr>
          <w:rFonts w:ascii="Arial" w:eastAsia="Times New Roman" w:hAnsi="Arial" w:cs="Arial"/>
          <w:sz w:val="24"/>
          <w:szCs w:val="18"/>
        </w:rPr>
        <w:t xml:space="preserve">The Council’s application </w:t>
      </w:r>
      <w:r w:rsidR="00A17F45" w:rsidRPr="00A17F45">
        <w:rPr>
          <w:rFonts w:ascii="Arial" w:eastAsia="Times New Roman" w:hAnsi="Arial" w:cs="Arial"/>
          <w:sz w:val="24"/>
          <w:szCs w:val="18"/>
        </w:rPr>
        <w:lastRenderedPageBreak/>
        <w:t xml:space="preserve">form will be designed to elicit information that enables its decision making to be guided by this policy, including information that is relevant to enabling it to meet </w:t>
      </w:r>
      <w:proofErr w:type="gramStart"/>
      <w:r w:rsidR="00A17F45" w:rsidRPr="00A17F45">
        <w:rPr>
          <w:rFonts w:ascii="Arial" w:eastAsia="Times New Roman" w:hAnsi="Arial" w:cs="Arial"/>
          <w:sz w:val="24"/>
          <w:szCs w:val="18"/>
        </w:rPr>
        <w:t>all of</w:t>
      </w:r>
      <w:proofErr w:type="gramEnd"/>
      <w:r w:rsidR="00A17F45" w:rsidRPr="00A17F45">
        <w:rPr>
          <w:rFonts w:ascii="Arial" w:eastAsia="Times New Roman" w:hAnsi="Arial" w:cs="Arial"/>
          <w:sz w:val="24"/>
          <w:szCs w:val="18"/>
        </w:rPr>
        <w:t xml:space="preserve"> its general obligations such as those referred to in the preceding paragraph.</w:t>
      </w:r>
    </w:p>
    <w:p w14:paraId="7A3E53BC" w14:textId="441F494F" w:rsidR="000A5ADB" w:rsidRDefault="000A5ADB" w:rsidP="00556983">
      <w:pPr>
        <w:pStyle w:val="ListParagraph"/>
        <w:ind w:left="1440"/>
        <w:rPr>
          <w:rFonts w:ascii="Arial" w:eastAsia="Times New Roman" w:hAnsi="Arial" w:cs="Arial"/>
          <w:sz w:val="24"/>
          <w:szCs w:val="18"/>
        </w:rPr>
      </w:pPr>
    </w:p>
    <w:p w14:paraId="64509453" w14:textId="77777777" w:rsidR="000A5ADB" w:rsidRDefault="000A5ADB" w:rsidP="00556983">
      <w:pPr>
        <w:pStyle w:val="ListParagraph"/>
        <w:ind w:left="1440"/>
        <w:rPr>
          <w:rFonts w:ascii="Arial" w:eastAsia="Times New Roman" w:hAnsi="Arial" w:cs="Arial"/>
          <w:sz w:val="24"/>
          <w:szCs w:val="18"/>
        </w:rPr>
      </w:pPr>
    </w:p>
    <w:p w14:paraId="15D3FE13" w14:textId="77777777" w:rsidR="00A73409" w:rsidRDefault="00A73409" w:rsidP="00A73409">
      <w:pPr>
        <w:pStyle w:val="ListParagraph"/>
        <w:ind w:left="1440"/>
        <w:outlineLvl w:val="1"/>
        <w:rPr>
          <w:rFonts w:ascii="Arial" w:hAnsi="Arial" w:cs="Arial"/>
          <w:b/>
          <w:bCs/>
          <w:sz w:val="24"/>
          <w:szCs w:val="24"/>
        </w:rPr>
      </w:pPr>
    </w:p>
    <w:p w14:paraId="551DA424" w14:textId="1486E38B" w:rsidR="00225938" w:rsidRDefault="00225938" w:rsidP="00A73409">
      <w:pPr>
        <w:pStyle w:val="ListParagraph"/>
        <w:numPr>
          <w:ilvl w:val="1"/>
          <w:numId w:val="2"/>
        </w:numPr>
        <w:outlineLvl w:val="1"/>
        <w:rPr>
          <w:rFonts w:ascii="Arial" w:hAnsi="Arial" w:cs="Arial"/>
          <w:b/>
          <w:bCs/>
          <w:sz w:val="24"/>
          <w:szCs w:val="24"/>
        </w:rPr>
      </w:pPr>
      <w:bookmarkStart w:id="7" w:name="_Toc166068449"/>
      <w:r>
        <w:rPr>
          <w:rFonts w:ascii="Arial" w:hAnsi="Arial" w:cs="Arial"/>
          <w:b/>
          <w:bCs/>
          <w:sz w:val="24"/>
          <w:szCs w:val="24"/>
        </w:rPr>
        <w:t>Public consultation</w:t>
      </w:r>
      <w:bookmarkEnd w:id="7"/>
    </w:p>
    <w:p w14:paraId="63D85242" w14:textId="3143C614" w:rsidR="0080088F" w:rsidRDefault="00A17F45" w:rsidP="00A17F45">
      <w:pPr>
        <w:pStyle w:val="ListParagraph"/>
        <w:ind w:left="1440"/>
        <w:rPr>
          <w:rFonts w:ascii="Arial" w:hAnsi="Arial" w:cs="Arial"/>
          <w:sz w:val="24"/>
          <w:szCs w:val="24"/>
        </w:rPr>
      </w:pPr>
      <w:r>
        <w:rPr>
          <w:rFonts w:ascii="Arial" w:hAnsi="Arial" w:cs="Arial"/>
          <w:sz w:val="24"/>
          <w:szCs w:val="24"/>
        </w:rPr>
        <w:t xml:space="preserve">Applications are subject to a consultation period of </w:t>
      </w:r>
      <w:r w:rsidR="00974EED">
        <w:rPr>
          <w:rFonts w:ascii="Arial" w:hAnsi="Arial" w:cs="Arial"/>
          <w:sz w:val="24"/>
          <w:szCs w:val="24"/>
        </w:rPr>
        <w:t>fourteen</w:t>
      </w:r>
      <w:r w:rsidR="00974EED">
        <w:rPr>
          <w:rFonts w:ascii="Arial" w:hAnsi="Arial" w:cs="Arial"/>
          <w:sz w:val="24"/>
          <w:szCs w:val="24"/>
        </w:rPr>
        <w:t xml:space="preserve"> </w:t>
      </w:r>
      <w:r>
        <w:rPr>
          <w:rFonts w:ascii="Arial" w:hAnsi="Arial" w:cs="Arial"/>
          <w:sz w:val="24"/>
          <w:szCs w:val="24"/>
        </w:rPr>
        <w:t>consecutive days</w:t>
      </w:r>
      <w:r w:rsidR="0080088F">
        <w:rPr>
          <w:rFonts w:ascii="Arial" w:hAnsi="Arial" w:cs="Arial"/>
          <w:sz w:val="24"/>
          <w:szCs w:val="24"/>
        </w:rPr>
        <w:t xml:space="preserve"> beginning with the day after the day on which the application is made</w:t>
      </w:r>
      <w:r>
        <w:rPr>
          <w:rFonts w:ascii="Arial" w:hAnsi="Arial" w:cs="Arial"/>
          <w:sz w:val="24"/>
          <w:szCs w:val="24"/>
        </w:rPr>
        <w:t xml:space="preserve">.  </w:t>
      </w:r>
    </w:p>
    <w:p w14:paraId="1DEA000B" w14:textId="77777777" w:rsidR="0080088F" w:rsidRDefault="0080088F" w:rsidP="00A17F45">
      <w:pPr>
        <w:pStyle w:val="ListParagraph"/>
        <w:ind w:left="1440"/>
        <w:rPr>
          <w:rFonts w:ascii="Arial" w:hAnsi="Arial" w:cs="Arial"/>
          <w:sz w:val="24"/>
          <w:szCs w:val="24"/>
        </w:rPr>
      </w:pPr>
    </w:p>
    <w:p w14:paraId="64AE5ACB" w14:textId="7CD8A2C9" w:rsidR="00A17F45" w:rsidRDefault="00A17F45" w:rsidP="00A17F45">
      <w:pPr>
        <w:pStyle w:val="ListParagraph"/>
        <w:ind w:left="1440"/>
        <w:rPr>
          <w:rFonts w:ascii="Arial" w:hAnsi="Arial" w:cs="Arial"/>
          <w:sz w:val="24"/>
          <w:szCs w:val="24"/>
        </w:rPr>
      </w:pPr>
      <w:r>
        <w:rPr>
          <w:rFonts w:ascii="Arial" w:hAnsi="Arial" w:cs="Arial"/>
          <w:sz w:val="24"/>
          <w:szCs w:val="24"/>
        </w:rPr>
        <w:t xml:space="preserve">The applicant must advertise the application by way of </w:t>
      </w:r>
      <w:r w:rsidR="0080088F">
        <w:rPr>
          <w:rFonts w:ascii="Arial" w:hAnsi="Arial" w:cs="Arial"/>
          <w:sz w:val="24"/>
          <w:szCs w:val="24"/>
        </w:rPr>
        <w:t xml:space="preserve">placing </w:t>
      </w:r>
      <w:r>
        <w:rPr>
          <w:rFonts w:ascii="Arial" w:hAnsi="Arial" w:cs="Arial"/>
          <w:sz w:val="24"/>
          <w:szCs w:val="24"/>
        </w:rPr>
        <w:t xml:space="preserve">a notice </w:t>
      </w:r>
      <w:r w:rsidR="0080088F">
        <w:rPr>
          <w:rFonts w:ascii="Arial" w:hAnsi="Arial" w:cs="Arial"/>
          <w:sz w:val="24"/>
          <w:szCs w:val="24"/>
        </w:rPr>
        <w:t xml:space="preserve">of the application </w:t>
      </w:r>
      <w:r>
        <w:rPr>
          <w:rFonts w:ascii="Arial" w:hAnsi="Arial" w:cs="Arial"/>
          <w:sz w:val="24"/>
          <w:szCs w:val="24"/>
        </w:rPr>
        <w:t>at the premises</w:t>
      </w:r>
      <w:r w:rsidR="0080088F">
        <w:rPr>
          <w:rFonts w:ascii="Arial" w:hAnsi="Arial" w:cs="Arial"/>
          <w:sz w:val="24"/>
          <w:szCs w:val="24"/>
        </w:rPr>
        <w:t xml:space="preserve">. The notice shall be in the form prescribed by the Council.  It must contain the date the application is made, that representations can be made and when the representation end date is. It must be placed on the premises in a place which is readily visible to, and can be easily read by, members of the public. The notice must remain in place for the duration of the consultation period. </w:t>
      </w:r>
    </w:p>
    <w:p w14:paraId="5DAC66FC" w14:textId="39F7AF35" w:rsidR="0080088F" w:rsidRDefault="0080088F" w:rsidP="00A17F45">
      <w:pPr>
        <w:pStyle w:val="ListParagraph"/>
        <w:ind w:left="1440"/>
        <w:rPr>
          <w:rFonts w:ascii="Arial" w:hAnsi="Arial" w:cs="Arial"/>
          <w:sz w:val="24"/>
          <w:szCs w:val="24"/>
        </w:rPr>
      </w:pPr>
    </w:p>
    <w:p w14:paraId="6E09600A" w14:textId="34C99693" w:rsidR="0080088F" w:rsidRDefault="0080088F" w:rsidP="00A17F45">
      <w:pPr>
        <w:pStyle w:val="ListParagraph"/>
        <w:ind w:left="1440"/>
        <w:rPr>
          <w:rFonts w:ascii="Arial" w:hAnsi="Arial" w:cs="Arial"/>
          <w:sz w:val="24"/>
          <w:szCs w:val="24"/>
        </w:rPr>
      </w:pPr>
      <w:r>
        <w:rPr>
          <w:rFonts w:ascii="Arial" w:hAnsi="Arial" w:cs="Arial"/>
          <w:sz w:val="24"/>
          <w:szCs w:val="24"/>
        </w:rPr>
        <w:t xml:space="preserve">The council must also publish notice of any applications and will do so by publishing the information on its webpages. </w:t>
      </w:r>
      <w:r w:rsidR="002428E1">
        <w:rPr>
          <w:rFonts w:ascii="Arial" w:hAnsi="Arial" w:cs="Arial"/>
          <w:sz w:val="24"/>
          <w:szCs w:val="24"/>
        </w:rPr>
        <w:t>The Council will normally also consult with a range of internal teams.</w:t>
      </w:r>
    </w:p>
    <w:p w14:paraId="511CB36B" w14:textId="551BF7F2" w:rsidR="0080088F" w:rsidRDefault="0080088F" w:rsidP="00A17F45">
      <w:pPr>
        <w:pStyle w:val="ListParagraph"/>
        <w:ind w:left="1440"/>
        <w:rPr>
          <w:rFonts w:ascii="Arial" w:hAnsi="Arial" w:cs="Arial"/>
          <w:sz w:val="24"/>
          <w:szCs w:val="24"/>
        </w:rPr>
      </w:pPr>
    </w:p>
    <w:p w14:paraId="66E64153" w14:textId="0FBC0F91" w:rsidR="00225938" w:rsidRDefault="00225938" w:rsidP="00A73409">
      <w:pPr>
        <w:pStyle w:val="ListParagraph"/>
        <w:numPr>
          <w:ilvl w:val="1"/>
          <w:numId w:val="2"/>
        </w:numPr>
        <w:outlineLvl w:val="1"/>
        <w:rPr>
          <w:rFonts w:ascii="Arial" w:hAnsi="Arial" w:cs="Arial"/>
          <w:b/>
          <w:bCs/>
          <w:sz w:val="24"/>
          <w:szCs w:val="24"/>
        </w:rPr>
      </w:pPr>
      <w:bookmarkStart w:id="8" w:name="_Toc166068450"/>
      <w:r>
        <w:rPr>
          <w:rFonts w:ascii="Arial" w:hAnsi="Arial" w:cs="Arial"/>
          <w:b/>
          <w:bCs/>
          <w:sz w:val="24"/>
          <w:szCs w:val="24"/>
        </w:rPr>
        <w:t>Representations</w:t>
      </w:r>
      <w:bookmarkEnd w:id="8"/>
    </w:p>
    <w:p w14:paraId="07BB0B04" w14:textId="1012B546" w:rsidR="00A73409" w:rsidRDefault="00A73409" w:rsidP="00A73409">
      <w:pPr>
        <w:pStyle w:val="ListParagraph"/>
        <w:ind w:left="1440"/>
        <w:rPr>
          <w:rFonts w:ascii="Arial" w:hAnsi="Arial" w:cs="Arial"/>
          <w:sz w:val="24"/>
          <w:szCs w:val="24"/>
        </w:rPr>
      </w:pPr>
      <w:r>
        <w:rPr>
          <w:rFonts w:ascii="Arial" w:hAnsi="Arial" w:cs="Arial"/>
          <w:sz w:val="24"/>
          <w:szCs w:val="24"/>
        </w:rPr>
        <w:t xml:space="preserve">Persons objecting to the grant or renewal of a licence must give notice in writing of their objection to the Council no later than </w:t>
      </w:r>
      <w:r w:rsidR="00974EED">
        <w:rPr>
          <w:rFonts w:ascii="Arial" w:hAnsi="Arial" w:cs="Arial"/>
          <w:sz w:val="24"/>
          <w:szCs w:val="24"/>
        </w:rPr>
        <w:t>fourteen</w:t>
      </w:r>
      <w:r w:rsidR="00974EED">
        <w:rPr>
          <w:rFonts w:ascii="Arial" w:hAnsi="Arial" w:cs="Arial"/>
          <w:sz w:val="24"/>
          <w:szCs w:val="24"/>
        </w:rPr>
        <w:t xml:space="preserve"> </w:t>
      </w:r>
      <w:r>
        <w:rPr>
          <w:rFonts w:ascii="Arial" w:hAnsi="Arial" w:cs="Arial"/>
          <w:sz w:val="24"/>
          <w:szCs w:val="24"/>
        </w:rPr>
        <w:t xml:space="preserve">days after the date of the application. </w:t>
      </w:r>
    </w:p>
    <w:p w14:paraId="28D9A4CC" w14:textId="4093FE00" w:rsidR="00A73409" w:rsidRDefault="00A73409" w:rsidP="00A73409">
      <w:pPr>
        <w:pStyle w:val="ListParagraph"/>
        <w:ind w:left="1440"/>
        <w:rPr>
          <w:rFonts w:ascii="Arial" w:hAnsi="Arial" w:cs="Arial"/>
          <w:sz w:val="24"/>
          <w:szCs w:val="24"/>
        </w:rPr>
      </w:pPr>
    </w:p>
    <w:p w14:paraId="08842251" w14:textId="34A261A4" w:rsidR="00A73409" w:rsidRPr="00A17F45" w:rsidRDefault="00A73409" w:rsidP="00A73409">
      <w:pPr>
        <w:pStyle w:val="ListParagraph"/>
        <w:ind w:left="1440"/>
        <w:rPr>
          <w:rFonts w:ascii="Arial" w:hAnsi="Arial" w:cs="Arial"/>
          <w:sz w:val="24"/>
          <w:szCs w:val="24"/>
        </w:rPr>
      </w:pPr>
      <w:r>
        <w:rPr>
          <w:rFonts w:ascii="Arial" w:hAnsi="Arial" w:cs="Arial"/>
          <w:sz w:val="24"/>
          <w:szCs w:val="24"/>
        </w:rPr>
        <w:t xml:space="preserve">Representations must be </w:t>
      </w:r>
      <w:proofErr w:type="gramStart"/>
      <w:r w:rsidR="002428E1">
        <w:rPr>
          <w:rFonts w:ascii="Arial" w:hAnsi="Arial" w:cs="Arial"/>
          <w:sz w:val="24"/>
          <w:szCs w:val="24"/>
        </w:rPr>
        <w:t>taken into account</w:t>
      </w:r>
      <w:proofErr w:type="gramEnd"/>
      <w:r w:rsidR="002428E1">
        <w:rPr>
          <w:rFonts w:ascii="Arial" w:hAnsi="Arial" w:cs="Arial"/>
          <w:sz w:val="24"/>
          <w:szCs w:val="24"/>
        </w:rPr>
        <w:t xml:space="preserve"> when determining applications. </w:t>
      </w:r>
      <w:r>
        <w:rPr>
          <w:rFonts w:ascii="Arial" w:hAnsi="Arial" w:cs="Arial"/>
          <w:sz w:val="24"/>
          <w:szCs w:val="24"/>
        </w:rPr>
        <w:t xml:space="preserve"> </w:t>
      </w:r>
    </w:p>
    <w:p w14:paraId="06AD9D5E" w14:textId="77777777" w:rsidR="00A73409" w:rsidRDefault="00A73409" w:rsidP="00A73409">
      <w:pPr>
        <w:pStyle w:val="ListParagraph"/>
        <w:ind w:left="1440"/>
        <w:rPr>
          <w:rFonts w:ascii="Arial" w:hAnsi="Arial" w:cs="Arial"/>
          <w:b/>
          <w:bCs/>
          <w:sz w:val="24"/>
          <w:szCs w:val="24"/>
        </w:rPr>
      </w:pPr>
    </w:p>
    <w:p w14:paraId="66FFCE7F" w14:textId="09658E4E" w:rsidR="00225938" w:rsidRDefault="00225938" w:rsidP="00876DC2">
      <w:pPr>
        <w:pStyle w:val="ListParagraph"/>
        <w:numPr>
          <w:ilvl w:val="1"/>
          <w:numId w:val="2"/>
        </w:numPr>
        <w:outlineLvl w:val="1"/>
        <w:rPr>
          <w:rFonts w:ascii="Arial" w:hAnsi="Arial" w:cs="Arial"/>
          <w:b/>
          <w:bCs/>
          <w:sz w:val="24"/>
          <w:szCs w:val="24"/>
        </w:rPr>
      </w:pPr>
      <w:bookmarkStart w:id="9" w:name="_Toc166068451"/>
      <w:r>
        <w:rPr>
          <w:rFonts w:ascii="Arial" w:hAnsi="Arial" w:cs="Arial"/>
          <w:b/>
          <w:bCs/>
          <w:sz w:val="24"/>
          <w:szCs w:val="24"/>
        </w:rPr>
        <w:t>Conditions</w:t>
      </w:r>
      <w:bookmarkEnd w:id="9"/>
    </w:p>
    <w:p w14:paraId="1810EE20" w14:textId="5F5E0D8F" w:rsidR="002428E1" w:rsidRDefault="002428E1" w:rsidP="002428E1">
      <w:pPr>
        <w:pStyle w:val="ListParagraph"/>
        <w:ind w:left="1440"/>
        <w:rPr>
          <w:rFonts w:ascii="Arial" w:hAnsi="Arial" w:cs="Arial"/>
          <w:sz w:val="24"/>
          <w:szCs w:val="24"/>
        </w:rPr>
      </w:pPr>
      <w:r>
        <w:rPr>
          <w:rFonts w:ascii="Arial" w:hAnsi="Arial" w:cs="Arial"/>
          <w:sz w:val="24"/>
          <w:szCs w:val="24"/>
        </w:rPr>
        <w:t xml:space="preserve">The Council may attach conditions it considers reasonable to the licence granted. The standard conditions which the Council intends to apply </w:t>
      </w:r>
      <w:r w:rsidR="002B3404">
        <w:rPr>
          <w:rFonts w:ascii="Arial" w:hAnsi="Arial" w:cs="Arial"/>
          <w:sz w:val="24"/>
          <w:szCs w:val="24"/>
        </w:rPr>
        <w:t>to granted licences are published on the Council’s website.</w:t>
      </w:r>
    </w:p>
    <w:p w14:paraId="363B00CA" w14:textId="109A170F" w:rsidR="002B3404" w:rsidRDefault="002B3404" w:rsidP="002428E1">
      <w:pPr>
        <w:pStyle w:val="ListParagraph"/>
        <w:ind w:left="1440"/>
        <w:rPr>
          <w:rFonts w:ascii="Arial" w:hAnsi="Arial" w:cs="Arial"/>
          <w:sz w:val="24"/>
          <w:szCs w:val="24"/>
        </w:rPr>
      </w:pPr>
    </w:p>
    <w:p w14:paraId="02734D7B" w14:textId="52FD71F3" w:rsidR="002B3404" w:rsidRDefault="002B3404" w:rsidP="002428E1">
      <w:pPr>
        <w:pStyle w:val="ListParagraph"/>
        <w:ind w:left="1440"/>
        <w:rPr>
          <w:rFonts w:ascii="Arial" w:hAnsi="Arial" w:cs="Arial"/>
          <w:sz w:val="24"/>
          <w:szCs w:val="24"/>
        </w:rPr>
      </w:pPr>
      <w:r>
        <w:rPr>
          <w:rFonts w:ascii="Arial" w:hAnsi="Arial" w:cs="Arial"/>
          <w:sz w:val="24"/>
          <w:szCs w:val="24"/>
        </w:rPr>
        <w:t>The Council intends that these conditions will apply to all licences granted, or deemed granted, unless expressly excluded in relation to a specific premises in writing by the Council.</w:t>
      </w:r>
    </w:p>
    <w:p w14:paraId="6009595B" w14:textId="43E1D569" w:rsidR="00992950" w:rsidRDefault="00992950" w:rsidP="002428E1">
      <w:pPr>
        <w:pStyle w:val="ListParagraph"/>
        <w:ind w:left="1440"/>
        <w:rPr>
          <w:rFonts w:ascii="Arial" w:hAnsi="Arial" w:cs="Arial"/>
          <w:sz w:val="24"/>
          <w:szCs w:val="24"/>
        </w:rPr>
      </w:pPr>
    </w:p>
    <w:p w14:paraId="1BABE367" w14:textId="34856510" w:rsidR="00992950" w:rsidRDefault="00992950" w:rsidP="002428E1">
      <w:pPr>
        <w:pStyle w:val="ListParagraph"/>
        <w:ind w:left="1440"/>
        <w:rPr>
          <w:rFonts w:ascii="Arial" w:hAnsi="Arial" w:cs="Arial"/>
          <w:sz w:val="24"/>
          <w:szCs w:val="24"/>
        </w:rPr>
      </w:pPr>
      <w:r>
        <w:rPr>
          <w:rFonts w:ascii="Arial" w:hAnsi="Arial" w:cs="Arial"/>
          <w:sz w:val="24"/>
          <w:szCs w:val="24"/>
        </w:rPr>
        <w:t xml:space="preserve">There are two national conditions which must be imposed on every licence granted. These are a no-obstruction condition, and a smoke-free condition. </w:t>
      </w:r>
      <w:r w:rsidR="00B71E84">
        <w:rPr>
          <w:rFonts w:ascii="Arial" w:hAnsi="Arial" w:cs="Arial"/>
          <w:sz w:val="24"/>
          <w:szCs w:val="24"/>
        </w:rPr>
        <w:t>The Council will have due regard to the requirements of the statutory guidance in respect of these conditions.</w:t>
      </w:r>
    </w:p>
    <w:p w14:paraId="4329CF1C" w14:textId="35FB3858" w:rsidR="00992950" w:rsidRDefault="00992950" w:rsidP="002428E1">
      <w:pPr>
        <w:pStyle w:val="ListParagraph"/>
        <w:ind w:left="1440"/>
        <w:rPr>
          <w:rFonts w:ascii="Arial" w:hAnsi="Arial" w:cs="Arial"/>
          <w:sz w:val="24"/>
          <w:szCs w:val="24"/>
        </w:rPr>
      </w:pPr>
    </w:p>
    <w:p w14:paraId="01AD5347" w14:textId="56C3F333" w:rsidR="00992950" w:rsidRDefault="00992950" w:rsidP="002428E1">
      <w:pPr>
        <w:pStyle w:val="ListParagraph"/>
        <w:ind w:left="1440"/>
        <w:rPr>
          <w:rFonts w:ascii="Arial" w:hAnsi="Arial" w:cs="Arial"/>
          <w:sz w:val="24"/>
          <w:szCs w:val="24"/>
        </w:rPr>
      </w:pPr>
      <w:r>
        <w:rPr>
          <w:rFonts w:ascii="Arial" w:hAnsi="Arial" w:cs="Arial"/>
          <w:sz w:val="24"/>
          <w:szCs w:val="24"/>
        </w:rPr>
        <w:t xml:space="preserve">The no-obstruction </w:t>
      </w:r>
      <w:r w:rsidR="004C1EA9">
        <w:rPr>
          <w:rFonts w:ascii="Arial" w:hAnsi="Arial" w:cs="Arial"/>
          <w:sz w:val="24"/>
          <w:szCs w:val="24"/>
        </w:rPr>
        <w:t>condition requires that the Council consider whether furniture constitutes an unacceptable obstruction. In doing so the Council must consider the needs of disabled people and in particular the following factors:</w:t>
      </w:r>
    </w:p>
    <w:p w14:paraId="3655CF1C" w14:textId="60405E18" w:rsidR="004C1EA9" w:rsidRDefault="004C1EA9" w:rsidP="004C1EA9">
      <w:pPr>
        <w:pStyle w:val="ListParagraph"/>
        <w:numPr>
          <w:ilvl w:val="0"/>
          <w:numId w:val="10"/>
        </w:numPr>
        <w:rPr>
          <w:rFonts w:ascii="Arial" w:hAnsi="Arial" w:cs="Arial"/>
          <w:sz w:val="24"/>
          <w:szCs w:val="24"/>
        </w:rPr>
      </w:pPr>
      <w:r>
        <w:rPr>
          <w:rFonts w:ascii="Arial" w:hAnsi="Arial" w:cs="Arial"/>
          <w:sz w:val="24"/>
          <w:szCs w:val="24"/>
        </w:rPr>
        <w:t xml:space="preserve">Whether </w:t>
      </w:r>
      <w:r w:rsidR="00B71E84">
        <w:rPr>
          <w:rFonts w:ascii="Arial" w:hAnsi="Arial" w:cs="Arial"/>
          <w:sz w:val="24"/>
          <w:szCs w:val="24"/>
        </w:rPr>
        <w:t>a width of more than the minimum 1</w:t>
      </w:r>
      <w:r w:rsidR="00243E6D">
        <w:rPr>
          <w:rFonts w:ascii="Arial" w:hAnsi="Arial" w:cs="Arial"/>
          <w:sz w:val="24"/>
          <w:szCs w:val="24"/>
        </w:rPr>
        <w:t>8</w:t>
      </w:r>
      <w:r w:rsidR="00B71E84">
        <w:rPr>
          <w:rFonts w:ascii="Arial" w:hAnsi="Arial" w:cs="Arial"/>
          <w:sz w:val="24"/>
          <w:szCs w:val="24"/>
        </w:rPr>
        <w:t>00mm is required between any obstacle and the edge of the footway</w:t>
      </w:r>
      <w:r w:rsidR="006321E9">
        <w:rPr>
          <w:rFonts w:ascii="Arial" w:hAnsi="Arial" w:cs="Arial"/>
          <w:sz w:val="24"/>
          <w:szCs w:val="24"/>
        </w:rPr>
        <w:t xml:space="preserve">. The Council may require more than the minimum, </w:t>
      </w:r>
      <w:proofErr w:type="spellStart"/>
      <w:r w:rsidR="006321E9">
        <w:rPr>
          <w:rFonts w:ascii="Arial" w:hAnsi="Arial" w:cs="Arial"/>
          <w:sz w:val="24"/>
          <w:szCs w:val="24"/>
        </w:rPr>
        <w:t>and</w:t>
      </w:r>
      <w:r w:rsidR="00434550">
        <w:rPr>
          <w:rFonts w:ascii="Arial" w:hAnsi="Arial" w:cs="Arial"/>
          <w:sz w:val="24"/>
          <w:szCs w:val="24"/>
        </w:rPr>
        <w:t>in</w:t>
      </w:r>
      <w:proofErr w:type="spellEnd"/>
      <w:r w:rsidR="00434550">
        <w:rPr>
          <w:rFonts w:ascii="Arial" w:hAnsi="Arial" w:cs="Arial"/>
          <w:sz w:val="24"/>
          <w:szCs w:val="24"/>
        </w:rPr>
        <w:t xml:space="preserve"> high footfall areas</w:t>
      </w:r>
      <w:r w:rsidR="006321E9">
        <w:rPr>
          <w:rFonts w:ascii="Arial" w:hAnsi="Arial" w:cs="Arial"/>
          <w:sz w:val="24"/>
          <w:szCs w:val="24"/>
        </w:rPr>
        <w:t>, or where there are specific access restrictions or considerations</w:t>
      </w:r>
      <w:r w:rsidR="00434550">
        <w:rPr>
          <w:rFonts w:ascii="Arial" w:hAnsi="Arial" w:cs="Arial"/>
          <w:sz w:val="24"/>
          <w:szCs w:val="24"/>
        </w:rPr>
        <w:t xml:space="preserve"> it is likely that a greater distance may be specified.</w:t>
      </w:r>
      <w:r w:rsidR="006321E9">
        <w:rPr>
          <w:rFonts w:ascii="Arial" w:hAnsi="Arial" w:cs="Arial"/>
          <w:sz w:val="24"/>
          <w:szCs w:val="24"/>
        </w:rPr>
        <w:t xml:space="preserve"> </w:t>
      </w:r>
      <w:r w:rsidR="00243E6D">
        <w:rPr>
          <w:rFonts w:ascii="Arial" w:hAnsi="Arial" w:cs="Arial"/>
          <w:sz w:val="24"/>
          <w:szCs w:val="24"/>
        </w:rPr>
        <w:t>In exceptional circumstances the Council may permit a width of between 1500mm and 1800mm where this occurs over a short distance.</w:t>
      </w:r>
    </w:p>
    <w:p w14:paraId="0455F73D" w14:textId="35380072" w:rsidR="00B71E84" w:rsidRDefault="00B71E84" w:rsidP="004C1EA9">
      <w:pPr>
        <w:pStyle w:val="ListParagraph"/>
        <w:numPr>
          <w:ilvl w:val="0"/>
          <w:numId w:val="10"/>
        </w:numPr>
        <w:rPr>
          <w:rFonts w:ascii="Arial" w:hAnsi="Arial" w:cs="Arial"/>
          <w:sz w:val="24"/>
          <w:szCs w:val="24"/>
        </w:rPr>
      </w:pPr>
      <w:r>
        <w:rPr>
          <w:rFonts w:ascii="Arial" w:hAnsi="Arial" w:cs="Arial"/>
          <w:sz w:val="24"/>
          <w:szCs w:val="24"/>
        </w:rPr>
        <w:t>Whether there is a need for additional barriers to separate furniture from the rest of the footway to assist visually impaired users in navigating around the furniture</w:t>
      </w:r>
    </w:p>
    <w:p w14:paraId="4075EC2E" w14:textId="410252C3" w:rsidR="00B71E84" w:rsidRDefault="00B71E84" w:rsidP="004C1EA9">
      <w:pPr>
        <w:pStyle w:val="ListParagraph"/>
        <w:numPr>
          <w:ilvl w:val="0"/>
          <w:numId w:val="10"/>
        </w:numPr>
        <w:rPr>
          <w:rFonts w:ascii="Arial" w:hAnsi="Arial" w:cs="Arial"/>
          <w:sz w:val="24"/>
          <w:szCs w:val="24"/>
        </w:rPr>
      </w:pPr>
      <w:r>
        <w:rPr>
          <w:rFonts w:ascii="Arial" w:hAnsi="Arial" w:cs="Arial"/>
          <w:sz w:val="24"/>
          <w:szCs w:val="24"/>
        </w:rPr>
        <w:t>Whether there is any conflict of street furniture with the principal lines of pedestrian movement, particularly for disabled people and those with mobility needs.</w:t>
      </w:r>
    </w:p>
    <w:p w14:paraId="112DE539" w14:textId="5787B0C3" w:rsidR="00B71E84" w:rsidRDefault="00B71E84" w:rsidP="004C1EA9">
      <w:pPr>
        <w:pStyle w:val="ListParagraph"/>
        <w:numPr>
          <w:ilvl w:val="0"/>
          <w:numId w:val="10"/>
        </w:numPr>
        <w:rPr>
          <w:rFonts w:ascii="Arial" w:hAnsi="Arial" w:cs="Arial"/>
          <w:sz w:val="24"/>
          <w:szCs w:val="24"/>
        </w:rPr>
      </w:pPr>
      <w:r>
        <w:rPr>
          <w:rFonts w:ascii="Arial" w:hAnsi="Arial" w:cs="Arial"/>
          <w:sz w:val="24"/>
          <w:szCs w:val="24"/>
        </w:rPr>
        <w:t>Whether the furniture is non-reflective and of such reasonable substance that it cannot be easily blown over by the wind</w:t>
      </w:r>
    </w:p>
    <w:p w14:paraId="0B950E99" w14:textId="42AC9560" w:rsidR="007D0571" w:rsidRPr="00673EDD" w:rsidRDefault="007D0571" w:rsidP="00673EDD">
      <w:pPr>
        <w:ind w:left="1440"/>
        <w:rPr>
          <w:rFonts w:ascii="Arial" w:hAnsi="Arial" w:cs="Arial"/>
          <w:sz w:val="24"/>
          <w:szCs w:val="24"/>
        </w:rPr>
      </w:pPr>
      <w:r>
        <w:rPr>
          <w:rFonts w:ascii="Arial" w:hAnsi="Arial" w:cs="Arial"/>
          <w:sz w:val="24"/>
          <w:szCs w:val="24"/>
        </w:rPr>
        <w:t xml:space="preserve">The Council will impose such a condition on all licences which requires licence holders to ensure that any furniture placed on the highway does not obstruct any users of the highway, with </w:t>
      </w:r>
      <w:proofErr w:type="gramStart"/>
      <w:r>
        <w:rPr>
          <w:rFonts w:ascii="Arial" w:hAnsi="Arial" w:cs="Arial"/>
          <w:sz w:val="24"/>
          <w:szCs w:val="24"/>
        </w:rPr>
        <w:t>particular consideration</w:t>
      </w:r>
      <w:proofErr w:type="gramEnd"/>
      <w:r>
        <w:rPr>
          <w:rFonts w:ascii="Arial" w:hAnsi="Arial" w:cs="Arial"/>
          <w:sz w:val="24"/>
          <w:szCs w:val="24"/>
        </w:rPr>
        <w:t xml:space="preserve"> for disabled people</w:t>
      </w:r>
      <w:r w:rsidR="00DE2552">
        <w:rPr>
          <w:rFonts w:ascii="Arial" w:hAnsi="Arial" w:cs="Arial"/>
          <w:sz w:val="24"/>
          <w:szCs w:val="24"/>
        </w:rPr>
        <w:t>,</w:t>
      </w:r>
      <w:r w:rsidR="00771B62">
        <w:rPr>
          <w:rFonts w:ascii="Arial" w:hAnsi="Arial" w:cs="Arial"/>
          <w:sz w:val="24"/>
          <w:szCs w:val="24"/>
        </w:rPr>
        <w:t xml:space="preserve"> those with mobility needs</w:t>
      </w:r>
      <w:r w:rsidR="00DE2552">
        <w:rPr>
          <w:rFonts w:ascii="Arial" w:hAnsi="Arial" w:cs="Arial"/>
          <w:sz w:val="24"/>
          <w:szCs w:val="24"/>
        </w:rPr>
        <w:t>, and those with pushchairs or similar.</w:t>
      </w:r>
    </w:p>
    <w:p w14:paraId="17B1570F" w14:textId="6D4984F0" w:rsidR="002428E1" w:rsidRDefault="00B71E84" w:rsidP="00647F30">
      <w:pPr>
        <w:ind w:left="1440"/>
        <w:rPr>
          <w:rFonts w:ascii="Arial" w:hAnsi="Arial" w:cs="Arial"/>
          <w:b/>
          <w:bCs/>
          <w:sz w:val="24"/>
          <w:szCs w:val="24"/>
        </w:rPr>
      </w:pPr>
      <w:r>
        <w:rPr>
          <w:rFonts w:ascii="Arial" w:hAnsi="Arial" w:cs="Arial"/>
          <w:sz w:val="24"/>
          <w:szCs w:val="24"/>
        </w:rPr>
        <w:t>The sm</w:t>
      </w:r>
      <w:r w:rsidR="00035E99">
        <w:rPr>
          <w:rFonts w:ascii="Arial" w:hAnsi="Arial" w:cs="Arial"/>
          <w:sz w:val="24"/>
          <w:szCs w:val="24"/>
        </w:rPr>
        <w:t>ok</w:t>
      </w:r>
      <w:r>
        <w:rPr>
          <w:rFonts w:ascii="Arial" w:hAnsi="Arial" w:cs="Arial"/>
          <w:sz w:val="24"/>
          <w:szCs w:val="24"/>
        </w:rPr>
        <w:t xml:space="preserve">e-free condition requires that the Council consider whether adequate provision is made for non-smokers in any outside seating area. The Council will impose such a condition on all licences </w:t>
      </w:r>
      <w:r w:rsidR="00647F30">
        <w:rPr>
          <w:rFonts w:ascii="Arial" w:hAnsi="Arial" w:cs="Arial"/>
          <w:sz w:val="24"/>
          <w:szCs w:val="24"/>
        </w:rPr>
        <w:t>which requires the licence holder to ensure that reasonable provision is made for seating where smoking is not permitted.</w:t>
      </w:r>
    </w:p>
    <w:p w14:paraId="10633ECB" w14:textId="3CCC87D9" w:rsidR="00225938" w:rsidRDefault="00225938" w:rsidP="00876DC2">
      <w:pPr>
        <w:pStyle w:val="ListParagraph"/>
        <w:numPr>
          <w:ilvl w:val="1"/>
          <w:numId w:val="2"/>
        </w:numPr>
        <w:outlineLvl w:val="1"/>
        <w:rPr>
          <w:rFonts w:ascii="Arial" w:hAnsi="Arial" w:cs="Arial"/>
          <w:b/>
          <w:bCs/>
          <w:sz w:val="24"/>
          <w:szCs w:val="24"/>
        </w:rPr>
      </w:pPr>
      <w:bookmarkStart w:id="10" w:name="_Toc166068452"/>
      <w:r>
        <w:rPr>
          <w:rFonts w:ascii="Arial" w:hAnsi="Arial" w:cs="Arial"/>
          <w:b/>
          <w:bCs/>
          <w:sz w:val="24"/>
          <w:szCs w:val="24"/>
        </w:rPr>
        <w:t>Factors for consideration</w:t>
      </w:r>
      <w:bookmarkEnd w:id="10"/>
    </w:p>
    <w:p w14:paraId="0D847703" w14:textId="16C45D10" w:rsidR="005C476F" w:rsidRDefault="00992950" w:rsidP="005C476F">
      <w:pPr>
        <w:pStyle w:val="ListParagraph"/>
        <w:ind w:left="1440"/>
        <w:rPr>
          <w:rFonts w:ascii="Arial" w:hAnsi="Arial" w:cs="Arial"/>
          <w:sz w:val="24"/>
          <w:szCs w:val="24"/>
        </w:rPr>
      </w:pPr>
      <w:r>
        <w:rPr>
          <w:rFonts w:ascii="Arial" w:hAnsi="Arial" w:cs="Arial"/>
          <w:sz w:val="24"/>
          <w:szCs w:val="24"/>
        </w:rPr>
        <w:t xml:space="preserve">The Council must </w:t>
      </w:r>
      <w:proofErr w:type="gramStart"/>
      <w:r>
        <w:rPr>
          <w:rFonts w:ascii="Arial" w:hAnsi="Arial" w:cs="Arial"/>
          <w:sz w:val="24"/>
          <w:szCs w:val="24"/>
        </w:rPr>
        <w:t>take into account</w:t>
      </w:r>
      <w:proofErr w:type="gramEnd"/>
      <w:r>
        <w:rPr>
          <w:rFonts w:ascii="Arial" w:hAnsi="Arial" w:cs="Arial"/>
          <w:sz w:val="24"/>
          <w:szCs w:val="24"/>
        </w:rPr>
        <w:t xml:space="preserve"> any objections when determining applications. It must also have regard to the Public Sector Equality Duty and the potential impact of the granting of the licence on this. </w:t>
      </w:r>
    </w:p>
    <w:p w14:paraId="0632E597" w14:textId="699E7CDD" w:rsidR="00992950" w:rsidRDefault="00992950" w:rsidP="005C476F">
      <w:pPr>
        <w:pStyle w:val="ListParagraph"/>
        <w:ind w:left="1440"/>
        <w:rPr>
          <w:rFonts w:ascii="Arial" w:hAnsi="Arial" w:cs="Arial"/>
          <w:sz w:val="24"/>
          <w:szCs w:val="24"/>
        </w:rPr>
      </w:pPr>
    </w:p>
    <w:p w14:paraId="00290E2B" w14:textId="517B9DBE" w:rsidR="00992950" w:rsidRDefault="00647F30" w:rsidP="005C476F">
      <w:pPr>
        <w:pStyle w:val="ListParagraph"/>
        <w:ind w:left="1440"/>
        <w:rPr>
          <w:rFonts w:ascii="Arial" w:hAnsi="Arial" w:cs="Arial"/>
          <w:sz w:val="24"/>
          <w:szCs w:val="24"/>
        </w:rPr>
      </w:pPr>
      <w:r>
        <w:rPr>
          <w:rFonts w:ascii="Arial" w:hAnsi="Arial" w:cs="Arial"/>
          <w:sz w:val="24"/>
          <w:szCs w:val="24"/>
        </w:rPr>
        <w:t xml:space="preserve">It must consider the two national conditions detailed in section d above and how the licence holder can meet these requirements. </w:t>
      </w:r>
    </w:p>
    <w:p w14:paraId="3CE2BDC7" w14:textId="6197598D" w:rsidR="00992950" w:rsidRDefault="00992950" w:rsidP="005C476F">
      <w:pPr>
        <w:pStyle w:val="ListParagraph"/>
        <w:ind w:left="1440"/>
        <w:rPr>
          <w:rFonts w:ascii="Arial" w:hAnsi="Arial" w:cs="Arial"/>
          <w:sz w:val="24"/>
          <w:szCs w:val="24"/>
        </w:rPr>
      </w:pPr>
    </w:p>
    <w:p w14:paraId="06536366" w14:textId="259D51A5" w:rsidR="00992950" w:rsidRDefault="00647F30" w:rsidP="005C476F">
      <w:pPr>
        <w:pStyle w:val="ListParagraph"/>
        <w:ind w:left="1440"/>
        <w:rPr>
          <w:rFonts w:ascii="Arial" w:hAnsi="Arial" w:cs="Arial"/>
          <w:sz w:val="24"/>
          <w:szCs w:val="24"/>
        </w:rPr>
      </w:pPr>
      <w:r>
        <w:rPr>
          <w:rFonts w:ascii="Arial" w:hAnsi="Arial" w:cs="Arial"/>
          <w:sz w:val="24"/>
          <w:szCs w:val="24"/>
        </w:rPr>
        <w:t xml:space="preserve">The regime is permissive, and the Council will consider whether attaching conditions would allow a licence to be granted which would otherwise be unacceptable. </w:t>
      </w:r>
    </w:p>
    <w:p w14:paraId="1F51F552" w14:textId="263CFE1E" w:rsidR="00647F30" w:rsidRDefault="00647F30" w:rsidP="005C476F">
      <w:pPr>
        <w:pStyle w:val="ListParagraph"/>
        <w:ind w:left="1440"/>
        <w:rPr>
          <w:rFonts w:ascii="Arial" w:hAnsi="Arial" w:cs="Arial"/>
          <w:sz w:val="24"/>
          <w:szCs w:val="24"/>
        </w:rPr>
      </w:pPr>
    </w:p>
    <w:p w14:paraId="0CED88A3" w14:textId="520E64FE" w:rsidR="00647F30" w:rsidRDefault="00647F30" w:rsidP="005C476F">
      <w:pPr>
        <w:pStyle w:val="ListParagraph"/>
        <w:ind w:left="1440"/>
        <w:rPr>
          <w:rFonts w:ascii="Arial" w:hAnsi="Arial" w:cs="Arial"/>
          <w:sz w:val="24"/>
          <w:szCs w:val="24"/>
        </w:rPr>
      </w:pPr>
      <w:r>
        <w:rPr>
          <w:rFonts w:ascii="Arial" w:hAnsi="Arial" w:cs="Arial"/>
          <w:sz w:val="24"/>
          <w:szCs w:val="24"/>
        </w:rPr>
        <w:t>The Council will also consider the following when determining applications and deciding whether to attach conditions:</w:t>
      </w:r>
    </w:p>
    <w:p w14:paraId="0D4540F7" w14:textId="77777777" w:rsidR="00647F30" w:rsidRDefault="00647F30" w:rsidP="005C476F">
      <w:pPr>
        <w:pStyle w:val="ListParagraph"/>
        <w:ind w:left="1440"/>
        <w:rPr>
          <w:rFonts w:ascii="Arial" w:hAnsi="Arial" w:cs="Arial"/>
          <w:sz w:val="24"/>
          <w:szCs w:val="24"/>
        </w:rPr>
      </w:pPr>
    </w:p>
    <w:p w14:paraId="724F3850" w14:textId="77777777" w:rsidR="00647F30" w:rsidRPr="00647F30" w:rsidRDefault="00647F30" w:rsidP="00647F30">
      <w:pPr>
        <w:pStyle w:val="ListParagraph"/>
        <w:numPr>
          <w:ilvl w:val="0"/>
          <w:numId w:val="12"/>
        </w:numPr>
        <w:rPr>
          <w:rFonts w:ascii="Arial" w:hAnsi="Arial" w:cs="Arial"/>
          <w:sz w:val="24"/>
          <w:szCs w:val="24"/>
        </w:rPr>
      </w:pPr>
      <w:r w:rsidRPr="00647F30">
        <w:rPr>
          <w:rFonts w:ascii="Arial" w:hAnsi="Arial" w:cs="Arial"/>
          <w:sz w:val="24"/>
          <w:szCs w:val="24"/>
        </w:rPr>
        <w:t xml:space="preserve">public health and safety including security – for example, any reasonable crowd management measures needed as a result of a licence being </w:t>
      </w:r>
      <w:proofErr w:type="gramStart"/>
      <w:r w:rsidRPr="00647F30">
        <w:rPr>
          <w:rFonts w:ascii="Arial" w:hAnsi="Arial" w:cs="Arial"/>
          <w:sz w:val="24"/>
          <w:szCs w:val="24"/>
        </w:rPr>
        <w:t>granted;</w:t>
      </w:r>
      <w:proofErr w:type="gramEnd"/>
    </w:p>
    <w:p w14:paraId="64304CDF" w14:textId="77777777" w:rsidR="00647F30" w:rsidRPr="00647F30" w:rsidRDefault="00647F30" w:rsidP="00647F30">
      <w:pPr>
        <w:pStyle w:val="ListParagraph"/>
        <w:numPr>
          <w:ilvl w:val="0"/>
          <w:numId w:val="12"/>
        </w:numPr>
        <w:rPr>
          <w:rFonts w:ascii="Arial" w:hAnsi="Arial" w:cs="Arial"/>
          <w:sz w:val="24"/>
          <w:szCs w:val="24"/>
        </w:rPr>
      </w:pPr>
      <w:r w:rsidRPr="00647F30">
        <w:rPr>
          <w:rFonts w:ascii="Arial" w:hAnsi="Arial" w:cs="Arial"/>
          <w:sz w:val="24"/>
          <w:szCs w:val="24"/>
        </w:rPr>
        <w:t>public amenity – will the proposed use create nuisance to neighbouring occupiers by generating anti-social behaviour and litter; and</w:t>
      </w:r>
    </w:p>
    <w:p w14:paraId="2C01F1F0" w14:textId="77777777" w:rsidR="00647F30" w:rsidRPr="00647F30" w:rsidRDefault="00647F30" w:rsidP="00647F30">
      <w:pPr>
        <w:pStyle w:val="ListParagraph"/>
        <w:numPr>
          <w:ilvl w:val="0"/>
          <w:numId w:val="12"/>
        </w:numPr>
        <w:rPr>
          <w:rFonts w:ascii="Arial" w:hAnsi="Arial" w:cs="Arial"/>
          <w:sz w:val="24"/>
          <w:szCs w:val="24"/>
        </w:rPr>
      </w:pPr>
      <w:r w:rsidRPr="00647F30">
        <w:rPr>
          <w:rFonts w:ascii="Arial" w:hAnsi="Arial" w:cs="Arial"/>
          <w:sz w:val="24"/>
          <w:szCs w:val="24"/>
        </w:rPr>
        <w:t>accessibility – taking a proportionate approach to considering the nature of the site in relation to which the application for a licence is made, its surroundings and its users, taking account of:</w:t>
      </w:r>
    </w:p>
    <w:p w14:paraId="61AB3F61" w14:textId="77777777" w:rsidR="00647F30" w:rsidRPr="00647F30" w:rsidRDefault="00647F30" w:rsidP="00673EDD">
      <w:pPr>
        <w:pStyle w:val="ListParagraph"/>
        <w:numPr>
          <w:ilvl w:val="1"/>
          <w:numId w:val="12"/>
        </w:numPr>
        <w:rPr>
          <w:rFonts w:ascii="Arial" w:hAnsi="Arial" w:cs="Arial"/>
          <w:sz w:val="24"/>
          <w:szCs w:val="24"/>
        </w:rPr>
      </w:pPr>
      <w:r w:rsidRPr="00647F30">
        <w:rPr>
          <w:rFonts w:ascii="Arial" w:hAnsi="Arial" w:cs="Arial"/>
          <w:sz w:val="24"/>
          <w:szCs w:val="24"/>
        </w:rPr>
        <w:t xml:space="preserve">considerations under the no-obstruction condition, in particular considering the needs of disabled </w:t>
      </w:r>
      <w:proofErr w:type="gramStart"/>
      <w:r w:rsidRPr="00647F30">
        <w:rPr>
          <w:rFonts w:ascii="Arial" w:hAnsi="Arial" w:cs="Arial"/>
          <w:sz w:val="24"/>
          <w:szCs w:val="24"/>
        </w:rPr>
        <w:t>people;</w:t>
      </w:r>
      <w:proofErr w:type="gramEnd"/>
    </w:p>
    <w:p w14:paraId="01AB591D" w14:textId="77777777" w:rsidR="00647F30" w:rsidRPr="00647F30" w:rsidRDefault="00647F30" w:rsidP="00647F30">
      <w:pPr>
        <w:pStyle w:val="ListParagraph"/>
        <w:numPr>
          <w:ilvl w:val="1"/>
          <w:numId w:val="12"/>
        </w:numPr>
        <w:rPr>
          <w:rFonts w:ascii="Arial" w:hAnsi="Arial" w:cs="Arial"/>
          <w:sz w:val="24"/>
          <w:szCs w:val="24"/>
        </w:rPr>
      </w:pPr>
      <w:r w:rsidRPr="00647F30">
        <w:rPr>
          <w:rFonts w:ascii="Arial" w:hAnsi="Arial" w:cs="Arial"/>
          <w:sz w:val="24"/>
          <w:szCs w:val="24"/>
        </w:rPr>
        <w:t xml:space="preserve">any other temporary measures in place that may be relevant to the proposal, for example, the reallocation of road space. This could include pedestrianised streets and any subsequent reallocation of this space to </w:t>
      </w:r>
      <w:proofErr w:type="gramStart"/>
      <w:r w:rsidRPr="00647F30">
        <w:rPr>
          <w:rFonts w:ascii="Arial" w:hAnsi="Arial" w:cs="Arial"/>
          <w:sz w:val="24"/>
          <w:szCs w:val="24"/>
        </w:rPr>
        <w:t>vehicles;</w:t>
      </w:r>
      <w:proofErr w:type="gramEnd"/>
    </w:p>
    <w:p w14:paraId="25865E17" w14:textId="77777777" w:rsidR="00647F30" w:rsidRPr="00647F30" w:rsidRDefault="00647F30" w:rsidP="00647F30">
      <w:pPr>
        <w:pStyle w:val="ListParagraph"/>
        <w:numPr>
          <w:ilvl w:val="1"/>
          <w:numId w:val="12"/>
        </w:numPr>
        <w:rPr>
          <w:rFonts w:ascii="Arial" w:hAnsi="Arial" w:cs="Arial"/>
          <w:sz w:val="24"/>
          <w:szCs w:val="24"/>
        </w:rPr>
      </w:pPr>
      <w:r w:rsidRPr="00647F30">
        <w:rPr>
          <w:rFonts w:ascii="Arial" w:hAnsi="Arial" w:cs="Arial"/>
          <w:sz w:val="24"/>
          <w:szCs w:val="24"/>
        </w:rPr>
        <w:t>whether there are other permanent street furniture or fixed structures in place on the footway that already reduce access; and</w:t>
      </w:r>
    </w:p>
    <w:p w14:paraId="2ED466CF" w14:textId="6A568FFB" w:rsidR="00647F30" w:rsidRDefault="00647F30" w:rsidP="00647F30">
      <w:pPr>
        <w:pStyle w:val="ListParagraph"/>
        <w:numPr>
          <w:ilvl w:val="1"/>
          <w:numId w:val="12"/>
        </w:numPr>
        <w:rPr>
          <w:rFonts w:ascii="Arial" w:hAnsi="Arial" w:cs="Arial"/>
          <w:sz w:val="24"/>
          <w:szCs w:val="24"/>
        </w:rPr>
      </w:pPr>
      <w:r w:rsidRPr="00647F30">
        <w:rPr>
          <w:rFonts w:ascii="Arial" w:hAnsi="Arial" w:cs="Arial"/>
          <w:sz w:val="24"/>
          <w:szCs w:val="24"/>
        </w:rPr>
        <w:t>other users of the space, for example if there are high levels of pedestrian or cycle movements.</w:t>
      </w:r>
    </w:p>
    <w:p w14:paraId="15DE9303" w14:textId="7DACC8EC" w:rsidR="000B60E5" w:rsidRPr="00647F30" w:rsidRDefault="000B60E5" w:rsidP="00647F30">
      <w:pPr>
        <w:pStyle w:val="ListParagraph"/>
        <w:numPr>
          <w:ilvl w:val="1"/>
          <w:numId w:val="12"/>
        </w:numPr>
        <w:rPr>
          <w:rFonts w:ascii="Arial" w:hAnsi="Arial" w:cs="Arial"/>
          <w:sz w:val="24"/>
          <w:szCs w:val="24"/>
        </w:rPr>
      </w:pPr>
      <w:r>
        <w:rPr>
          <w:rFonts w:ascii="Arial" w:hAnsi="Arial" w:cs="Arial"/>
          <w:sz w:val="24"/>
          <w:szCs w:val="24"/>
        </w:rPr>
        <w:t xml:space="preserve">Where queuing for the premises will take place, and whether it can be contained within the licensed area. </w:t>
      </w:r>
    </w:p>
    <w:p w14:paraId="7E40F139" w14:textId="38237C0C" w:rsidR="00992950" w:rsidRDefault="00992950" w:rsidP="005C476F">
      <w:pPr>
        <w:pStyle w:val="ListParagraph"/>
        <w:ind w:left="1440"/>
        <w:rPr>
          <w:rFonts w:ascii="Arial" w:hAnsi="Arial" w:cs="Arial"/>
          <w:sz w:val="24"/>
          <w:szCs w:val="24"/>
        </w:rPr>
      </w:pPr>
    </w:p>
    <w:p w14:paraId="28F10DDC" w14:textId="5812F4F0" w:rsidR="00E10471" w:rsidRDefault="00AE6C01" w:rsidP="00E10471">
      <w:pPr>
        <w:pStyle w:val="ListParagraph"/>
        <w:ind w:left="1440"/>
        <w:rPr>
          <w:rFonts w:ascii="Arial" w:hAnsi="Arial" w:cs="Arial"/>
          <w:sz w:val="24"/>
          <w:szCs w:val="24"/>
        </w:rPr>
      </w:pPr>
      <w:r>
        <w:rPr>
          <w:rFonts w:ascii="Arial" w:hAnsi="Arial" w:cs="Arial"/>
          <w:sz w:val="24"/>
          <w:szCs w:val="24"/>
        </w:rPr>
        <w:t xml:space="preserve">The Council will also consider the type of furniture applied for and whether it is permissible as </w:t>
      </w:r>
      <w:r w:rsidR="00E10471">
        <w:rPr>
          <w:rFonts w:ascii="Arial" w:hAnsi="Arial" w:cs="Arial"/>
          <w:sz w:val="24"/>
          <w:szCs w:val="24"/>
        </w:rPr>
        <w:t>removable furniture. Careful consideration will be given to items such as planters</w:t>
      </w:r>
      <w:r w:rsidR="00BB22C9">
        <w:rPr>
          <w:rFonts w:ascii="Arial" w:hAnsi="Arial" w:cs="Arial"/>
          <w:sz w:val="24"/>
          <w:szCs w:val="24"/>
        </w:rPr>
        <w:t>, fencing, or heaters</w:t>
      </w:r>
      <w:r w:rsidR="00E10471">
        <w:rPr>
          <w:rFonts w:ascii="Arial" w:hAnsi="Arial" w:cs="Arial"/>
          <w:sz w:val="24"/>
          <w:szCs w:val="24"/>
        </w:rPr>
        <w:t xml:space="preserve">, to determine whether they are quickly and easily removable in the event of an emergency. </w:t>
      </w:r>
      <w:r w:rsidR="00C16303">
        <w:rPr>
          <w:rFonts w:ascii="Arial" w:hAnsi="Arial" w:cs="Arial"/>
          <w:sz w:val="24"/>
          <w:szCs w:val="24"/>
        </w:rPr>
        <w:t xml:space="preserve">All furniture must be included in the application, which includes all those items listed above. </w:t>
      </w:r>
    </w:p>
    <w:p w14:paraId="4B9C7DB5" w14:textId="6DAD6E3D" w:rsidR="006321E9" w:rsidRDefault="006321E9" w:rsidP="00E10471">
      <w:pPr>
        <w:pStyle w:val="ListParagraph"/>
        <w:ind w:left="1440"/>
        <w:rPr>
          <w:rFonts w:ascii="Arial" w:hAnsi="Arial" w:cs="Arial"/>
          <w:sz w:val="24"/>
          <w:szCs w:val="24"/>
        </w:rPr>
      </w:pPr>
    </w:p>
    <w:p w14:paraId="316AFA98" w14:textId="180CEF6D" w:rsidR="006321E9" w:rsidRDefault="006321E9" w:rsidP="00E10471">
      <w:pPr>
        <w:pStyle w:val="ListParagraph"/>
        <w:ind w:left="1440"/>
        <w:rPr>
          <w:rFonts w:ascii="Arial" w:hAnsi="Arial" w:cs="Arial"/>
          <w:sz w:val="24"/>
          <w:szCs w:val="24"/>
        </w:rPr>
      </w:pPr>
      <w:proofErr w:type="gramStart"/>
      <w:r>
        <w:rPr>
          <w:rFonts w:ascii="Arial" w:hAnsi="Arial" w:cs="Arial"/>
          <w:sz w:val="24"/>
          <w:szCs w:val="24"/>
        </w:rPr>
        <w:t>In particular the</w:t>
      </w:r>
      <w:proofErr w:type="gramEnd"/>
      <w:r>
        <w:rPr>
          <w:rFonts w:ascii="Arial" w:hAnsi="Arial" w:cs="Arial"/>
          <w:sz w:val="24"/>
          <w:szCs w:val="24"/>
        </w:rPr>
        <w:t xml:space="preserve"> following will be relevant when considering the type of furniture applied for:</w:t>
      </w:r>
    </w:p>
    <w:p w14:paraId="4349F660" w14:textId="4086665B" w:rsidR="006321E9" w:rsidRDefault="006321E9" w:rsidP="00E10471">
      <w:pPr>
        <w:pStyle w:val="ListParagraph"/>
        <w:ind w:left="1440"/>
        <w:rPr>
          <w:rFonts w:ascii="Arial" w:hAnsi="Arial" w:cs="Arial"/>
          <w:sz w:val="24"/>
          <w:szCs w:val="24"/>
        </w:rPr>
      </w:pPr>
    </w:p>
    <w:p w14:paraId="7D2A44EE" w14:textId="58EA85AD" w:rsidR="006321E9" w:rsidRDefault="006321E9" w:rsidP="006321E9">
      <w:pPr>
        <w:pStyle w:val="ListParagraph"/>
        <w:numPr>
          <w:ilvl w:val="0"/>
          <w:numId w:val="15"/>
        </w:numPr>
        <w:rPr>
          <w:rFonts w:ascii="Arial" w:hAnsi="Arial" w:cs="Arial"/>
          <w:sz w:val="24"/>
          <w:szCs w:val="24"/>
        </w:rPr>
      </w:pPr>
      <w:r>
        <w:rPr>
          <w:rFonts w:ascii="Arial" w:hAnsi="Arial" w:cs="Arial"/>
          <w:sz w:val="24"/>
          <w:szCs w:val="24"/>
        </w:rPr>
        <w:t xml:space="preserve">Tables, chairs, </w:t>
      </w:r>
      <w:proofErr w:type="gramStart"/>
      <w:r>
        <w:rPr>
          <w:rFonts w:ascii="Arial" w:hAnsi="Arial" w:cs="Arial"/>
          <w:sz w:val="24"/>
          <w:szCs w:val="24"/>
        </w:rPr>
        <w:t>stools</w:t>
      </w:r>
      <w:proofErr w:type="gramEnd"/>
      <w:r>
        <w:rPr>
          <w:rFonts w:ascii="Arial" w:hAnsi="Arial" w:cs="Arial"/>
          <w:sz w:val="24"/>
          <w:szCs w:val="24"/>
        </w:rPr>
        <w:t xml:space="preserve"> or benches</w:t>
      </w:r>
      <w:r w:rsidR="00C16303">
        <w:rPr>
          <w:rFonts w:ascii="Arial" w:hAnsi="Arial" w:cs="Arial"/>
          <w:sz w:val="24"/>
          <w:szCs w:val="24"/>
        </w:rPr>
        <w:t xml:space="preserve"> – these must be safe, well maintained, be easily removable in case of emergency or engineering or other works. They must also be removed outside of the times authorised in the licence unless otherwise agreed with the Council. Agreements will be listed as conditions on the licence.</w:t>
      </w:r>
    </w:p>
    <w:p w14:paraId="6B16366D" w14:textId="77777777" w:rsidR="008B26FD" w:rsidRDefault="006321E9" w:rsidP="008B26FD">
      <w:pPr>
        <w:pStyle w:val="ListParagraph"/>
        <w:numPr>
          <w:ilvl w:val="0"/>
          <w:numId w:val="15"/>
        </w:numPr>
        <w:rPr>
          <w:rFonts w:ascii="Arial" w:hAnsi="Arial" w:cs="Arial"/>
          <w:sz w:val="24"/>
          <w:szCs w:val="24"/>
        </w:rPr>
      </w:pPr>
      <w:r>
        <w:rPr>
          <w:rFonts w:ascii="Arial" w:hAnsi="Arial" w:cs="Arial"/>
          <w:sz w:val="24"/>
          <w:szCs w:val="24"/>
        </w:rPr>
        <w:t>Planters</w:t>
      </w:r>
      <w:r w:rsidR="00C16303">
        <w:rPr>
          <w:rFonts w:ascii="Arial" w:hAnsi="Arial" w:cs="Arial"/>
          <w:sz w:val="24"/>
          <w:szCs w:val="24"/>
        </w:rPr>
        <w:t xml:space="preserve"> – Planters must be safe, well maintained, have reflective markings on the ends, be easily removable in case of emergency or engineering or other works.</w:t>
      </w:r>
      <w:r w:rsidR="00DE2552">
        <w:rPr>
          <w:rFonts w:ascii="Arial" w:hAnsi="Arial" w:cs="Arial"/>
          <w:sz w:val="24"/>
          <w:szCs w:val="24"/>
        </w:rPr>
        <w:t xml:space="preserve"> These must continue to be maintained throughout the licence period.</w:t>
      </w:r>
      <w:r w:rsidR="00C16303">
        <w:rPr>
          <w:rFonts w:ascii="Arial" w:hAnsi="Arial" w:cs="Arial"/>
          <w:sz w:val="24"/>
          <w:szCs w:val="24"/>
        </w:rPr>
        <w:t xml:space="preserve"> </w:t>
      </w:r>
      <w:r w:rsidR="008B26FD">
        <w:rPr>
          <w:rFonts w:ascii="Arial" w:hAnsi="Arial" w:cs="Arial"/>
          <w:sz w:val="24"/>
          <w:szCs w:val="24"/>
        </w:rPr>
        <w:t xml:space="preserve">They must also be removed outside of the times authorised in the licence unless </w:t>
      </w:r>
      <w:r w:rsidR="008B26FD">
        <w:rPr>
          <w:rFonts w:ascii="Arial" w:hAnsi="Arial" w:cs="Arial"/>
          <w:sz w:val="24"/>
          <w:szCs w:val="24"/>
        </w:rPr>
        <w:lastRenderedPageBreak/>
        <w:t>otherwise agreed with the Council. Agreements will be listed as conditions on the licence.</w:t>
      </w:r>
    </w:p>
    <w:p w14:paraId="7F119935" w14:textId="4E32DB86" w:rsidR="006321E9" w:rsidRDefault="006321E9" w:rsidP="00673EDD">
      <w:pPr>
        <w:pStyle w:val="ListParagraph"/>
        <w:ind w:left="2160"/>
        <w:rPr>
          <w:rFonts w:ascii="Arial" w:hAnsi="Arial" w:cs="Arial"/>
          <w:sz w:val="24"/>
          <w:szCs w:val="24"/>
        </w:rPr>
      </w:pPr>
    </w:p>
    <w:p w14:paraId="6448A9A1" w14:textId="6DA9A8DB" w:rsidR="008B26FD" w:rsidRDefault="00C16303" w:rsidP="008B26FD">
      <w:pPr>
        <w:pStyle w:val="ListParagraph"/>
        <w:numPr>
          <w:ilvl w:val="0"/>
          <w:numId w:val="15"/>
        </w:numPr>
        <w:rPr>
          <w:rFonts w:ascii="Arial" w:hAnsi="Arial" w:cs="Arial"/>
          <w:sz w:val="24"/>
          <w:szCs w:val="24"/>
        </w:rPr>
      </w:pPr>
      <w:r>
        <w:rPr>
          <w:rFonts w:ascii="Arial" w:hAnsi="Arial" w:cs="Arial"/>
          <w:sz w:val="24"/>
          <w:szCs w:val="24"/>
        </w:rPr>
        <w:t>Fencing or barriers</w:t>
      </w:r>
      <w:r w:rsidR="006B4AF2">
        <w:rPr>
          <w:rFonts w:ascii="Arial" w:hAnsi="Arial" w:cs="Arial"/>
          <w:sz w:val="24"/>
          <w:szCs w:val="24"/>
        </w:rPr>
        <w:t xml:space="preserve"> </w:t>
      </w:r>
      <w:r w:rsidR="000B60E5">
        <w:rPr>
          <w:rFonts w:ascii="Arial" w:hAnsi="Arial" w:cs="Arial"/>
          <w:sz w:val="24"/>
          <w:szCs w:val="24"/>
        </w:rPr>
        <w:t xml:space="preserve">– these must be safe, well maintained, </w:t>
      </w:r>
      <w:r w:rsidR="00DE2552">
        <w:rPr>
          <w:rFonts w:ascii="Arial" w:hAnsi="Arial" w:cs="Arial"/>
          <w:sz w:val="24"/>
          <w:szCs w:val="24"/>
        </w:rPr>
        <w:t xml:space="preserve">be suitably contrasted to be easily identifiable for anyone with a visual impairment, </w:t>
      </w:r>
      <w:r w:rsidR="000B60E5">
        <w:rPr>
          <w:rFonts w:ascii="Arial" w:hAnsi="Arial" w:cs="Arial"/>
          <w:sz w:val="24"/>
          <w:szCs w:val="24"/>
        </w:rPr>
        <w:t>be sufficiently weighted so as not to fall over, and be easily removable in case of emergency or engineering or other works.</w:t>
      </w:r>
      <w:r w:rsidR="008B26FD" w:rsidRPr="008B26FD">
        <w:rPr>
          <w:rFonts w:ascii="Arial" w:hAnsi="Arial" w:cs="Arial"/>
          <w:sz w:val="24"/>
          <w:szCs w:val="24"/>
        </w:rPr>
        <w:t xml:space="preserve"> </w:t>
      </w:r>
      <w:r w:rsidR="008B26FD">
        <w:rPr>
          <w:rFonts w:ascii="Arial" w:hAnsi="Arial" w:cs="Arial"/>
          <w:sz w:val="24"/>
          <w:szCs w:val="24"/>
        </w:rPr>
        <w:t>They must also be removed outside of the times authorised in the licence unless otherwise agreed with the Council. Agreements will be listed as conditions on the licence.</w:t>
      </w:r>
    </w:p>
    <w:p w14:paraId="76C7F35E" w14:textId="52A060AD" w:rsidR="00C16303" w:rsidRDefault="00C16303" w:rsidP="00673EDD">
      <w:pPr>
        <w:pStyle w:val="ListParagraph"/>
        <w:ind w:left="2160"/>
        <w:rPr>
          <w:rFonts w:ascii="Arial" w:hAnsi="Arial" w:cs="Arial"/>
          <w:sz w:val="24"/>
          <w:szCs w:val="24"/>
        </w:rPr>
      </w:pPr>
    </w:p>
    <w:p w14:paraId="57A439E9" w14:textId="752CE3AB" w:rsidR="006321E9" w:rsidRDefault="006321E9" w:rsidP="006321E9">
      <w:pPr>
        <w:pStyle w:val="ListParagraph"/>
        <w:numPr>
          <w:ilvl w:val="0"/>
          <w:numId w:val="15"/>
        </w:numPr>
        <w:rPr>
          <w:rFonts w:ascii="Arial" w:hAnsi="Arial" w:cs="Arial"/>
          <w:sz w:val="24"/>
          <w:szCs w:val="24"/>
        </w:rPr>
      </w:pPr>
      <w:r>
        <w:rPr>
          <w:rFonts w:ascii="Arial" w:hAnsi="Arial" w:cs="Arial"/>
          <w:sz w:val="24"/>
          <w:szCs w:val="24"/>
        </w:rPr>
        <w:t>Parasols</w:t>
      </w:r>
      <w:r w:rsidR="00C16303">
        <w:rPr>
          <w:rFonts w:ascii="Arial" w:hAnsi="Arial" w:cs="Arial"/>
          <w:sz w:val="24"/>
          <w:szCs w:val="24"/>
        </w:rPr>
        <w:t xml:space="preserve"> – Parasols over </w:t>
      </w:r>
      <w:r w:rsidR="00DE2552">
        <w:rPr>
          <w:rFonts w:ascii="Arial" w:hAnsi="Arial" w:cs="Arial"/>
          <w:sz w:val="24"/>
          <w:szCs w:val="24"/>
        </w:rPr>
        <w:t>2.5</w:t>
      </w:r>
      <w:r w:rsidR="00C16303">
        <w:rPr>
          <w:rFonts w:ascii="Arial" w:hAnsi="Arial" w:cs="Arial"/>
          <w:sz w:val="24"/>
          <w:szCs w:val="24"/>
        </w:rPr>
        <w:t xml:space="preserve">m in diameter will not be considered as part of an application. These require </w:t>
      </w:r>
      <w:r w:rsidR="00DE2552">
        <w:rPr>
          <w:rFonts w:ascii="Arial" w:hAnsi="Arial" w:cs="Arial"/>
          <w:sz w:val="24"/>
          <w:szCs w:val="24"/>
        </w:rPr>
        <w:t xml:space="preserve">a hospitality structures licence </w:t>
      </w:r>
      <w:r w:rsidR="00C16303">
        <w:rPr>
          <w:rFonts w:ascii="Arial" w:hAnsi="Arial" w:cs="Arial"/>
          <w:sz w:val="24"/>
          <w:szCs w:val="24"/>
        </w:rPr>
        <w:t>which must be obtained</w:t>
      </w:r>
      <w:r w:rsidR="006B4AF2">
        <w:rPr>
          <w:rFonts w:ascii="Arial" w:hAnsi="Arial" w:cs="Arial"/>
          <w:sz w:val="24"/>
          <w:szCs w:val="24"/>
        </w:rPr>
        <w:t xml:space="preserve"> separately. Parasols </w:t>
      </w:r>
      <w:r w:rsidR="00DE2552">
        <w:rPr>
          <w:rFonts w:ascii="Arial" w:hAnsi="Arial" w:cs="Arial"/>
          <w:sz w:val="24"/>
          <w:szCs w:val="24"/>
        </w:rPr>
        <w:t>2.5</w:t>
      </w:r>
      <w:r w:rsidR="006B4AF2">
        <w:rPr>
          <w:rFonts w:ascii="Arial" w:hAnsi="Arial" w:cs="Arial"/>
          <w:sz w:val="24"/>
          <w:szCs w:val="24"/>
        </w:rPr>
        <w:t xml:space="preserve">m or less may be considered, </w:t>
      </w:r>
      <w:proofErr w:type="gramStart"/>
      <w:r w:rsidR="006B4AF2">
        <w:rPr>
          <w:rFonts w:ascii="Arial" w:hAnsi="Arial" w:cs="Arial"/>
          <w:sz w:val="24"/>
          <w:szCs w:val="24"/>
        </w:rPr>
        <w:t>as long as</w:t>
      </w:r>
      <w:proofErr w:type="gramEnd"/>
      <w:r w:rsidR="006B4AF2">
        <w:rPr>
          <w:rFonts w:ascii="Arial" w:hAnsi="Arial" w:cs="Arial"/>
          <w:sz w:val="24"/>
          <w:szCs w:val="24"/>
        </w:rPr>
        <w:t xml:space="preserve"> they are</w:t>
      </w:r>
      <w:r w:rsidR="00E1542E">
        <w:rPr>
          <w:rFonts w:ascii="Arial" w:hAnsi="Arial" w:cs="Arial"/>
          <w:sz w:val="24"/>
          <w:szCs w:val="24"/>
        </w:rPr>
        <w:t xml:space="preserve"> safe, </w:t>
      </w:r>
      <w:r w:rsidR="006B4AF2">
        <w:rPr>
          <w:rFonts w:ascii="Arial" w:hAnsi="Arial" w:cs="Arial"/>
          <w:sz w:val="24"/>
          <w:szCs w:val="24"/>
        </w:rPr>
        <w:t xml:space="preserve">well maintained, well-secured to ensure safety, with specific measures taken in adverse weather conditions, and any branding included in application in order for it to be considered at the time of application. If branded parasols are added </w:t>
      </w:r>
      <w:proofErr w:type="gramStart"/>
      <w:r w:rsidR="006B4AF2">
        <w:rPr>
          <w:rFonts w:ascii="Arial" w:hAnsi="Arial" w:cs="Arial"/>
          <w:sz w:val="24"/>
          <w:szCs w:val="24"/>
        </w:rPr>
        <w:t>at a later date</w:t>
      </w:r>
      <w:proofErr w:type="gramEnd"/>
      <w:r w:rsidR="006B4AF2">
        <w:rPr>
          <w:rFonts w:ascii="Arial" w:hAnsi="Arial" w:cs="Arial"/>
          <w:sz w:val="24"/>
          <w:szCs w:val="24"/>
        </w:rPr>
        <w:t xml:space="preserve"> approval of the branding must be obtained from the Council before using them. </w:t>
      </w:r>
    </w:p>
    <w:p w14:paraId="56727080" w14:textId="5E868270" w:rsidR="006321E9" w:rsidRDefault="006321E9" w:rsidP="006321E9">
      <w:pPr>
        <w:pStyle w:val="ListParagraph"/>
        <w:numPr>
          <w:ilvl w:val="0"/>
          <w:numId w:val="15"/>
        </w:numPr>
        <w:rPr>
          <w:rFonts w:ascii="Arial" w:hAnsi="Arial" w:cs="Arial"/>
          <w:sz w:val="24"/>
          <w:szCs w:val="24"/>
        </w:rPr>
      </w:pPr>
      <w:r>
        <w:rPr>
          <w:rFonts w:ascii="Arial" w:hAnsi="Arial" w:cs="Arial"/>
          <w:sz w:val="24"/>
          <w:szCs w:val="24"/>
        </w:rPr>
        <w:t>Heaters</w:t>
      </w:r>
      <w:r w:rsidR="006B4AF2">
        <w:rPr>
          <w:rFonts w:ascii="Arial" w:hAnsi="Arial" w:cs="Arial"/>
          <w:sz w:val="24"/>
          <w:szCs w:val="24"/>
        </w:rPr>
        <w:t xml:space="preserve"> – </w:t>
      </w:r>
      <w:r w:rsidR="00E1542E">
        <w:rPr>
          <w:rFonts w:ascii="Arial" w:hAnsi="Arial" w:cs="Arial"/>
          <w:sz w:val="24"/>
          <w:szCs w:val="24"/>
        </w:rPr>
        <w:t>O</w:t>
      </w:r>
      <w:r w:rsidR="006B4AF2">
        <w:rPr>
          <w:rFonts w:ascii="Arial" w:hAnsi="Arial" w:cs="Arial"/>
          <w:sz w:val="24"/>
          <w:szCs w:val="24"/>
        </w:rPr>
        <w:t>utdoor heaters will not normally be approve</w:t>
      </w:r>
      <w:r w:rsidR="00E1542E">
        <w:rPr>
          <w:rFonts w:ascii="Arial" w:hAnsi="Arial" w:cs="Arial"/>
          <w:sz w:val="24"/>
          <w:szCs w:val="24"/>
        </w:rPr>
        <w:t>d.</w:t>
      </w:r>
      <w:r w:rsidR="006B4AF2">
        <w:rPr>
          <w:rFonts w:ascii="Arial" w:hAnsi="Arial" w:cs="Arial"/>
          <w:sz w:val="24"/>
          <w:szCs w:val="24"/>
        </w:rPr>
        <w:t xml:space="preserve"> </w:t>
      </w:r>
    </w:p>
    <w:p w14:paraId="51ED8BC3" w14:textId="71E0EE76" w:rsidR="006321E9" w:rsidRDefault="006321E9" w:rsidP="006321E9">
      <w:pPr>
        <w:pStyle w:val="ListParagraph"/>
        <w:numPr>
          <w:ilvl w:val="0"/>
          <w:numId w:val="15"/>
        </w:numPr>
        <w:rPr>
          <w:rFonts w:ascii="Arial" w:hAnsi="Arial" w:cs="Arial"/>
          <w:sz w:val="24"/>
          <w:szCs w:val="24"/>
        </w:rPr>
      </w:pPr>
      <w:r>
        <w:rPr>
          <w:rFonts w:ascii="Arial" w:hAnsi="Arial" w:cs="Arial"/>
          <w:sz w:val="24"/>
          <w:szCs w:val="24"/>
        </w:rPr>
        <w:t>A-Boards</w:t>
      </w:r>
      <w:r w:rsidR="00E1542E">
        <w:rPr>
          <w:rFonts w:ascii="Arial" w:hAnsi="Arial" w:cs="Arial"/>
          <w:sz w:val="24"/>
          <w:szCs w:val="24"/>
        </w:rPr>
        <w:t xml:space="preserve"> – One A-board is permitted per licensed area. They must be safe, well maintained, </w:t>
      </w:r>
      <w:r w:rsidR="000B60E5">
        <w:rPr>
          <w:rFonts w:ascii="Arial" w:hAnsi="Arial" w:cs="Arial"/>
          <w:sz w:val="24"/>
          <w:szCs w:val="24"/>
        </w:rPr>
        <w:t xml:space="preserve">appropriately secured or tethered, </w:t>
      </w:r>
      <w:r w:rsidR="00E1542E">
        <w:rPr>
          <w:rFonts w:ascii="Arial" w:hAnsi="Arial" w:cs="Arial"/>
          <w:sz w:val="24"/>
          <w:szCs w:val="24"/>
        </w:rPr>
        <w:t xml:space="preserve">and have a maximum height of </w:t>
      </w:r>
      <w:r w:rsidR="005B340F">
        <w:rPr>
          <w:rFonts w:ascii="Arial" w:hAnsi="Arial" w:cs="Arial"/>
          <w:sz w:val="24"/>
          <w:szCs w:val="24"/>
        </w:rPr>
        <w:t>1.1m and no larger than A1 size</w:t>
      </w:r>
      <w:r w:rsidR="00E1542E">
        <w:rPr>
          <w:rFonts w:ascii="Arial" w:hAnsi="Arial" w:cs="Arial"/>
          <w:sz w:val="24"/>
          <w:szCs w:val="24"/>
        </w:rPr>
        <w:t xml:space="preserve">. Applicants should refer to the accompanying Council policy on A-boards. All A-boards must be fully contained within the licensed </w:t>
      </w:r>
      <w:proofErr w:type="gramStart"/>
      <w:r w:rsidR="00E1542E">
        <w:rPr>
          <w:rFonts w:ascii="Arial" w:hAnsi="Arial" w:cs="Arial"/>
          <w:sz w:val="24"/>
          <w:szCs w:val="24"/>
        </w:rPr>
        <w:t>area</w:t>
      </w:r>
      <w:r w:rsidR="00D370FF">
        <w:rPr>
          <w:rFonts w:ascii="Arial" w:hAnsi="Arial" w:cs="Arial"/>
          <w:sz w:val="24"/>
          <w:szCs w:val="24"/>
        </w:rPr>
        <w:t>, and</w:t>
      </w:r>
      <w:proofErr w:type="gramEnd"/>
      <w:r w:rsidR="00D370FF">
        <w:rPr>
          <w:rFonts w:ascii="Arial" w:hAnsi="Arial" w:cs="Arial"/>
          <w:sz w:val="24"/>
          <w:szCs w:val="24"/>
        </w:rPr>
        <w:t xml:space="preserve"> must be positioned so as not to cause obstruction to those using the licensed area</w:t>
      </w:r>
      <w:r w:rsidR="00E1542E">
        <w:rPr>
          <w:rFonts w:ascii="Arial" w:hAnsi="Arial" w:cs="Arial"/>
          <w:sz w:val="24"/>
          <w:szCs w:val="24"/>
        </w:rPr>
        <w:t xml:space="preserve">. </w:t>
      </w:r>
    </w:p>
    <w:p w14:paraId="2614BAD2" w14:textId="5B22421A" w:rsidR="006321E9" w:rsidRPr="00673EDD" w:rsidRDefault="006321E9" w:rsidP="00673EDD">
      <w:pPr>
        <w:pStyle w:val="ListParagraph"/>
        <w:numPr>
          <w:ilvl w:val="0"/>
          <w:numId w:val="15"/>
        </w:numPr>
        <w:rPr>
          <w:rFonts w:ascii="Arial" w:hAnsi="Arial" w:cs="Arial"/>
          <w:sz w:val="24"/>
          <w:szCs w:val="24"/>
        </w:rPr>
      </w:pPr>
      <w:r>
        <w:rPr>
          <w:rFonts w:ascii="Arial" w:hAnsi="Arial" w:cs="Arial"/>
          <w:sz w:val="24"/>
          <w:szCs w:val="24"/>
        </w:rPr>
        <w:t>Bins</w:t>
      </w:r>
      <w:r w:rsidR="000B60E5">
        <w:rPr>
          <w:rFonts w:ascii="Arial" w:hAnsi="Arial" w:cs="Arial"/>
          <w:sz w:val="24"/>
          <w:szCs w:val="24"/>
        </w:rPr>
        <w:t xml:space="preserve"> – Bins for customer use at the exterior of the premises will not normally be permitted under the pavement licence, unless required under another licence held for the premises which requires exterior bins to be provided. In any case exterior bins for customer use must be wholly contained within the licensed area</w:t>
      </w:r>
      <w:r w:rsidR="00D370FF" w:rsidRPr="00D370FF">
        <w:rPr>
          <w:rFonts w:ascii="Arial" w:hAnsi="Arial" w:cs="Arial"/>
          <w:sz w:val="24"/>
          <w:szCs w:val="24"/>
        </w:rPr>
        <w:t xml:space="preserve"> </w:t>
      </w:r>
      <w:r w:rsidR="00D370FF">
        <w:rPr>
          <w:rFonts w:ascii="Arial" w:hAnsi="Arial" w:cs="Arial"/>
          <w:sz w:val="24"/>
          <w:szCs w:val="24"/>
        </w:rPr>
        <w:t xml:space="preserve">must be positioned so as not to cause obstruction to those using the licensed </w:t>
      </w:r>
      <w:proofErr w:type="gramStart"/>
      <w:r w:rsidR="00D370FF">
        <w:rPr>
          <w:rFonts w:ascii="Arial" w:hAnsi="Arial" w:cs="Arial"/>
          <w:sz w:val="24"/>
          <w:szCs w:val="24"/>
        </w:rPr>
        <w:t>area.</w:t>
      </w:r>
      <w:r w:rsidR="000B60E5">
        <w:rPr>
          <w:rFonts w:ascii="Arial" w:hAnsi="Arial" w:cs="Arial"/>
          <w:sz w:val="24"/>
          <w:szCs w:val="24"/>
        </w:rPr>
        <w:t>.</w:t>
      </w:r>
      <w:proofErr w:type="gramEnd"/>
    </w:p>
    <w:p w14:paraId="149A8492" w14:textId="1658418C" w:rsidR="00E10471" w:rsidRDefault="00E10471" w:rsidP="00E10471">
      <w:pPr>
        <w:pStyle w:val="ListParagraph"/>
        <w:ind w:left="1440"/>
        <w:rPr>
          <w:rFonts w:ascii="Arial" w:hAnsi="Arial" w:cs="Arial"/>
          <w:sz w:val="24"/>
          <w:szCs w:val="24"/>
        </w:rPr>
      </w:pPr>
    </w:p>
    <w:p w14:paraId="52D74531" w14:textId="57A44545" w:rsidR="003660E3" w:rsidRDefault="003660E3" w:rsidP="003660E3">
      <w:pPr>
        <w:pStyle w:val="ListParagraph"/>
        <w:numPr>
          <w:ilvl w:val="1"/>
          <w:numId w:val="2"/>
        </w:numPr>
        <w:rPr>
          <w:rFonts w:ascii="Arial" w:hAnsi="Arial" w:cs="Arial"/>
          <w:b/>
          <w:bCs/>
          <w:sz w:val="24"/>
          <w:szCs w:val="24"/>
        </w:rPr>
      </w:pPr>
      <w:r w:rsidRPr="00673EDD">
        <w:rPr>
          <w:rFonts w:ascii="Arial" w:hAnsi="Arial" w:cs="Arial"/>
          <w:b/>
          <w:bCs/>
          <w:sz w:val="24"/>
          <w:szCs w:val="24"/>
        </w:rPr>
        <w:t>Other considerations</w:t>
      </w:r>
    </w:p>
    <w:p w14:paraId="54024BA5" w14:textId="549DD96B" w:rsidR="003660E3" w:rsidRDefault="003660E3" w:rsidP="003660E3">
      <w:pPr>
        <w:pStyle w:val="ListParagraph"/>
        <w:ind w:left="1440"/>
        <w:rPr>
          <w:rFonts w:ascii="Arial" w:hAnsi="Arial" w:cs="Arial"/>
          <w:b/>
          <w:bCs/>
          <w:sz w:val="24"/>
          <w:szCs w:val="24"/>
        </w:rPr>
      </w:pPr>
    </w:p>
    <w:p w14:paraId="7BF84236" w14:textId="77777777" w:rsidR="003660E3" w:rsidRDefault="003660E3" w:rsidP="00673EDD">
      <w:pPr>
        <w:pStyle w:val="ListParagraph"/>
        <w:numPr>
          <w:ilvl w:val="0"/>
          <w:numId w:val="16"/>
        </w:numPr>
        <w:rPr>
          <w:rFonts w:ascii="Arial" w:hAnsi="Arial" w:cs="Arial"/>
          <w:sz w:val="24"/>
          <w:szCs w:val="24"/>
        </w:rPr>
      </w:pPr>
      <w:r>
        <w:rPr>
          <w:rFonts w:ascii="Arial" w:hAnsi="Arial" w:cs="Arial"/>
          <w:sz w:val="24"/>
          <w:szCs w:val="24"/>
        </w:rPr>
        <w:t xml:space="preserve">Glassware and ceramics – The Council does not restrict the use of glassware or ceramics under the pavement </w:t>
      </w:r>
      <w:proofErr w:type="gramStart"/>
      <w:r>
        <w:rPr>
          <w:rFonts w:ascii="Arial" w:hAnsi="Arial" w:cs="Arial"/>
          <w:sz w:val="24"/>
          <w:szCs w:val="24"/>
        </w:rPr>
        <w:t>licence,</w:t>
      </w:r>
      <w:proofErr w:type="gramEnd"/>
      <w:r>
        <w:rPr>
          <w:rFonts w:ascii="Arial" w:hAnsi="Arial" w:cs="Arial"/>
          <w:sz w:val="24"/>
          <w:szCs w:val="24"/>
        </w:rPr>
        <w:t xml:space="preserve"> however applicants should ensure that they are aware of any restrictions on other permissions they hold such as under planning permission or Licensing Act 2003. </w:t>
      </w:r>
    </w:p>
    <w:p w14:paraId="338A1584" w14:textId="77777777" w:rsidR="003660E3" w:rsidRDefault="003660E3" w:rsidP="003660E3">
      <w:pPr>
        <w:pStyle w:val="ListParagraph"/>
        <w:ind w:left="1440"/>
        <w:rPr>
          <w:rFonts w:ascii="Arial" w:hAnsi="Arial" w:cs="Arial"/>
          <w:sz w:val="24"/>
          <w:szCs w:val="24"/>
        </w:rPr>
      </w:pPr>
    </w:p>
    <w:p w14:paraId="46AAAEA5" w14:textId="0D859A5C" w:rsidR="003660E3" w:rsidRDefault="003660E3" w:rsidP="003660E3">
      <w:pPr>
        <w:pStyle w:val="ListParagraph"/>
        <w:ind w:left="2160"/>
        <w:rPr>
          <w:rFonts w:ascii="Arial" w:hAnsi="Arial" w:cs="Arial"/>
          <w:sz w:val="24"/>
          <w:szCs w:val="24"/>
        </w:rPr>
      </w:pPr>
      <w:r>
        <w:rPr>
          <w:rFonts w:ascii="Arial" w:hAnsi="Arial" w:cs="Arial"/>
          <w:sz w:val="24"/>
          <w:szCs w:val="24"/>
        </w:rPr>
        <w:lastRenderedPageBreak/>
        <w:t>In all cases the licence holder should consider whether it is appropriate to have alternatives to glass or ceramics in any area for which they hold a pavement licence and undertake a risk assessment as part of this consideration.</w:t>
      </w:r>
      <w:r w:rsidR="00D370FF">
        <w:rPr>
          <w:rFonts w:ascii="Arial" w:hAnsi="Arial" w:cs="Arial"/>
          <w:sz w:val="24"/>
          <w:szCs w:val="24"/>
        </w:rPr>
        <w:t xml:space="preserve"> </w:t>
      </w:r>
      <w:proofErr w:type="gramStart"/>
      <w:r w:rsidR="00D370FF">
        <w:rPr>
          <w:rFonts w:ascii="Arial" w:hAnsi="Arial" w:cs="Arial"/>
          <w:sz w:val="24"/>
          <w:szCs w:val="24"/>
        </w:rPr>
        <w:t>In particular, those</w:t>
      </w:r>
      <w:proofErr w:type="gramEnd"/>
      <w:r w:rsidR="00D370FF">
        <w:rPr>
          <w:rFonts w:ascii="Arial" w:hAnsi="Arial" w:cs="Arial"/>
          <w:sz w:val="24"/>
          <w:szCs w:val="24"/>
        </w:rPr>
        <w:t xml:space="preserve"> premises who operate within the night-time economy may wish to consider alternatives such as polycarbonate or safety glass. </w:t>
      </w:r>
    </w:p>
    <w:p w14:paraId="28A46FE9" w14:textId="0460010C" w:rsidR="003660E3" w:rsidRDefault="003660E3" w:rsidP="003660E3">
      <w:pPr>
        <w:pStyle w:val="ListParagraph"/>
        <w:ind w:left="2160"/>
        <w:rPr>
          <w:rFonts w:ascii="Arial" w:hAnsi="Arial" w:cs="Arial"/>
          <w:sz w:val="24"/>
          <w:szCs w:val="24"/>
        </w:rPr>
      </w:pPr>
    </w:p>
    <w:p w14:paraId="0D198FA6" w14:textId="5159522C" w:rsidR="003660E3" w:rsidRDefault="003660E3" w:rsidP="003660E3">
      <w:pPr>
        <w:pStyle w:val="ListParagraph"/>
        <w:numPr>
          <w:ilvl w:val="0"/>
          <w:numId w:val="16"/>
        </w:numPr>
        <w:rPr>
          <w:rFonts w:ascii="Arial" w:hAnsi="Arial" w:cs="Arial"/>
          <w:sz w:val="24"/>
          <w:szCs w:val="24"/>
        </w:rPr>
      </w:pPr>
      <w:r>
        <w:rPr>
          <w:rFonts w:ascii="Arial" w:hAnsi="Arial" w:cs="Arial"/>
          <w:sz w:val="24"/>
          <w:szCs w:val="24"/>
        </w:rPr>
        <w:t>Licensing times – Applicants should consider any other restrictions such as those under planning permission or Licensing Act 2003 which are already in place.</w:t>
      </w:r>
    </w:p>
    <w:p w14:paraId="23CEC25A" w14:textId="77777777" w:rsidR="003660E3" w:rsidRDefault="003660E3" w:rsidP="003660E3">
      <w:pPr>
        <w:pStyle w:val="ListParagraph"/>
        <w:ind w:left="2160"/>
        <w:rPr>
          <w:rFonts w:ascii="Arial" w:hAnsi="Arial" w:cs="Arial"/>
          <w:sz w:val="24"/>
          <w:szCs w:val="24"/>
        </w:rPr>
      </w:pPr>
    </w:p>
    <w:p w14:paraId="7214EE5E" w14:textId="435B97EB" w:rsidR="003660E3" w:rsidRDefault="003660E3" w:rsidP="00673EDD">
      <w:pPr>
        <w:pStyle w:val="ListParagraph"/>
        <w:ind w:left="2160"/>
        <w:rPr>
          <w:rFonts w:ascii="Arial" w:hAnsi="Arial" w:cs="Arial"/>
          <w:sz w:val="24"/>
          <w:szCs w:val="24"/>
        </w:rPr>
      </w:pPr>
      <w:r>
        <w:rPr>
          <w:rFonts w:ascii="Arial" w:hAnsi="Arial" w:cs="Arial"/>
          <w:sz w:val="24"/>
          <w:szCs w:val="24"/>
        </w:rPr>
        <w:t>A pavement licence will not normally be granted for hours later than those on a premises licence issued under the Licensing Act 2003. A pavement licence will not normally be granted past 2300 hours on any day, unless a premises licence issued under Licensing Act 2003, and which permits on and off sales of alcohol</w:t>
      </w:r>
      <w:r w:rsidR="00290671">
        <w:rPr>
          <w:rFonts w:ascii="Arial" w:hAnsi="Arial" w:cs="Arial"/>
          <w:sz w:val="24"/>
          <w:szCs w:val="24"/>
        </w:rPr>
        <w:t xml:space="preserve"> for the relevant times</w:t>
      </w:r>
      <w:r>
        <w:rPr>
          <w:rFonts w:ascii="Arial" w:hAnsi="Arial" w:cs="Arial"/>
          <w:sz w:val="24"/>
          <w:szCs w:val="24"/>
        </w:rPr>
        <w:t>, is also in place for the premises.</w:t>
      </w:r>
    </w:p>
    <w:p w14:paraId="3444B405" w14:textId="2D4EDDF4" w:rsidR="003660E3" w:rsidRDefault="003660E3" w:rsidP="003660E3">
      <w:pPr>
        <w:pStyle w:val="ListParagraph"/>
        <w:ind w:left="1440"/>
        <w:rPr>
          <w:rFonts w:ascii="Arial" w:hAnsi="Arial" w:cs="Arial"/>
          <w:sz w:val="24"/>
          <w:szCs w:val="24"/>
        </w:rPr>
      </w:pPr>
    </w:p>
    <w:p w14:paraId="0D15344C" w14:textId="77777777" w:rsidR="003660E3" w:rsidRDefault="003660E3" w:rsidP="00E10471">
      <w:pPr>
        <w:pStyle w:val="ListParagraph"/>
        <w:ind w:left="1440"/>
        <w:rPr>
          <w:rFonts w:ascii="Arial" w:hAnsi="Arial" w:cs="Arial"/>
          <w:sz w:val="24"/>
          <w:szCs w:val="24"/>
        </w:rPr>
      </w:pPr>
    </w:p>
    <w:p w14:paraId="11248A40" w14:textId="7024E1B6" w:rsidR="002428E1" w:rsidRDefault="002428E1" w:rsidP="003533B6">
      <w:pPr>
        <w:pStyle w:val="ListParagraph"/>
        <w:numPr>
          <w:ilvl w:val="1"/>
          <w:numId w:val="2"/>
        </w:numPr>
        <w:outlineLvl w:val="1"/>
        <w:rPr>
          <w:rFonts w:ascii="Arial" w:hAnsi="Arial" w:cs="Arial"/>
          <w:b/>
          <w:bCs/>
          <w:sz w:val="24"/>
          <w:szCs w:val="24"/>
        </w:rPr>
      </w:pPr>
      <w:bookmarkStart w:id="11" w:name="_Toc166068453"/>
      <w:r>
        <w:rPr>
          <w:rFonts w:ascii="Arial" w:hAnsi="Arial" w:cs="Arial"/>
          <w:b/>
          <w:bCs/>
          <w:sz w:val="24"/>
          <w:szCs w:val="24"/>
        </w:rPr>
        <w:t>Determination</w:t>
      </w:r>
      <w:bookmarkEnd w:id="11"/>
    </w:p>
    <w:p w14:paraId="51F406C4" w14:textId="2066A6DF" w:rsidR="002D0510" w:rsidRDefault="002D0510" w:rsidP="002D0510">
      <w:pPr>
        <w:pStyle w:val="ListParagraph"/>
        <w:ind w:left="1440"/>
        <w:rPr>
          <w:rFonts w:ascii="Arial" w:hAnsi="Arial" w:cs="Arial"/>
          <w:sz w:val="24"/>
          <w:szCs w:val="24"/>
        </w:rPr>
      </w:pPr>
      <w:r>
        <w:rPr>
          <w:rFonts w:ascii="Arial" w:hAnsi="Arial" w:cs="Arial"/>
          <w:sz w:val="24"/>
          <w:szCs w:val="24"/>
        </w:rPr>
        <w:t xml:space="preserve">The Council must determine applications within </w:t>
      </w:r>
      <w:r w:rsidR="002D005B">
        <w:rPr>
          <w:rFonts w:ascii="Arial" w:hAnsi="Arial" w:cs="Arial"/>
          <w:sz w:val="24"/>
          <w:szCs w:val="24"/>
        </w:rPr>
        <w:t>fourteen</w:t>
      </w:r>
      <w:r w:rsidR="002D005B">
        <w:rPr>
          <w:rFonts w:ascii="Arial" w:hAnsi="Arial" w:cs="Arial"/>
          <w:sz w:val="24"/>
          <w:szCs w:val="24"/>
        </w:rPr>
        <w:t xml:space="preserve"> </w:t>
      </w:r>
      <w:r>
        <w:rPr>
          <w:rFonts w:ascii="Arial" w:hAnsi="Arial" w:cs="Arial"/>
          <w:sz w:val="24"/>
          <w:szCs w:val="24"/>
        </w:rPr>
        <w:t>days</w:t>
      </w:r>
      <w:r w:rsidR="00647F30">
        <w:rPr>
          <w:rFonts w:ascii="Arial" w:hAnsi="Arial" w:cs="Arial"/>
          <w:sz w:val="24"/>
          <w:szCs w:val="24"/>
        </w:rPr>
        <w:t xml:space="preserve">, </w:t>
      </w:r>
      <w:r>
        <w:rPr>
          <w:rFonts w:ascii="Arial" w:hAnsi="Arial" w:cs="Arial"/>
          <w:sz w:val="24"/>
          <w:szCs w:val="24"/>
        </w:rPr>
        <w:t>beginning with the day</w:t>
      </w:r>
      <w:r w:rsidR="00647F30">
        <w:rPr>
          <w:rFonts w:ascii="Arial" w:hAnsi="Arial" w:cs="Arial"/>
          <w:sz w:val="24"/>
          <w:szCs w:val="24"/>
        </w:rPr>
        <w:t xml:space="preserve"> after the representation end date. The Council can either:</w:t>
      </w:r>
    </w:p>
    <w:p w14:paraId="2848380A" w14:textId="097E72C0" w:rsidR="00647F30" w:rsidRDefault="00647F30" w:rsidP="00647F30">
      <w:pPr>
        <w:pStyle w:val="ListParagraph"/>
        <w:numPr>
          <w:ilvl w:val="0"/>
          <w:numId w:val="13"/>
        </w:numPr>
        <w:rPr>
          <w:rFonts w:ascii="Arial" w:hAnsi="Arial" w:cs="Arial"/>
          <w:sz w:val="24"/>
          <w:szCs w:val="24"/>
        </w:rPr>
      </w:pPr>
      <w:r>
        <w:rPr>
          <w:rFonts w:ascii="Arial" w:hAnsi="Arial" w:cs="Arial"/>
          <w:sz w:val="24"/>
          <w:szCs w:val="24"/>
        </w:rPr>
        <w:t>Grant the licence as applied for.</w:t>
      </w:r>
    </w:p>
    <w:p w14:paraId="5304DBCF" w14:textId="264C3226" w:rsidR="00647F30" w:rsidRDefault="00647F30" w:rsidP="00647F30">
      <w:pPr>
        <w:pStyle w:val="ListParagraph"/>
        <w:numPr>
          <w:ilvl w:val="0"/>
          <w:numId w:val="13"/>
        </w:numPr>
        <w:rPr>
          <w:rFonts w:ascii="Arial" w:hAnsi="Arial" w:cs="Arial"/>
          <w:sz w:val="24"/>
          <w:szCs w:val="24"/>
        </w:rPr>
      </w:pPr>
      <w:r>
        <w:rPr>
          <w:rFonts w:ascii="Arial" w:hAnsi="Arial" w:cs="Arial"/>
          <w:sz w:val="24"/>
          <w:szCs w:val="24"/>
        </w:rPr>
        <w:t xml:space="preserve">Grant the licence with some amendments to the area applied for, and impose </w:t>
      </w:r>
      <w:proofErr w:type="gramStart"/>
      <w:r>
        <w:rPr>
          <w:rFonts w:ascii="Arial" w:hAnsi="Arial" w:cs="Arial"/>
          <w:sz w:val="24"/>
          <w:szCs w:val="24"/>
        </w:rPr>
        <w:t>conditions</w:t>
      </w:r>
      <w:proofErr w:type="gramEnd"/>
    </w:p>
    <w:p w14:paraId="542CA622" w14:textId="32681A19" w:rsidR="00647F30" w:rsidRDefault="00A67962" w:rsidP="00647F30">
      <w:pPr>
        <w:pStyle w:val="ListParagraph"/>
        <w:numPr>
          <w:ilvl w:val="0"/>
          <w:numId w:val="13"/>
        </w:numPr>
        <w:rPr>
          <w:rFonts w:ascii="Arial" w:hAnsi="Arial" w:cs="Arial"/>
          <w:sz w:val="24"/>
          <w:szCs w:val="24"/>
        </w:rPr>
      </w:pPr>
      <w:r>
        <w:rPr>
          <w:rFonts w:ascii="Arial" w:hAnsi="Arial" w:cs="Arial"/>
          <w:sz w:val="24"/>
          <w:szCs w:val="24"/>
        </w:rPr>
        <w:t xml:space="preserve">Refuse the application. </w:t>
      </w:r>
    </w:p>
    <w:p w14:paraId="6655B660" w14:textId="77777777" w:rsidR="00410AC6" w:rsidRDefault="00A67962" w:rsidP="00A67962">
      <w:pPr>
        <w:ind w:left="1440"/>
        <w:rPr>
          <w:rFonts w:ascii="Arial" w:hAnsi="Arial" w:cs="Arial"/>
          <w:sz w:val="24"/>
          <w:szCs w:val="24"/>
        </w:rPr>
      </w:pPr>
      <w:r>
        <w:rPr>
          <w:rFonts w:ascii="Arial" w:hAnsi="Arial" w:cs="Arial"/>
          <w:sz w:val="24"/>
          <w:szCs w:val="24"/>
        </w:rPr>
        <w:t>If the Council fail to determine the application within seven days it is deemed granted as applied for, and subject to the two national conditions, and the Council’s published standard conditions.</w:t>
      </w:r>
    </w:p>
    <w:p w14:paraId="5EBE04B3" w14:textId="6248CF9A" w:rsidR="00A67962" w:rsidRDefault="00410AC6" w:rsidP="00A67962">
      <w:pPr>
        <w:ind w:left="1440"/>
        <w:rPr>
          <w:rFonts w:ascii="Arial" w:hAnsi="Arial" w:cs="Arial"/>
          <w:sz w:val="24"/>
          <w:szCs w:val="24"/>
        </w:rPr>
      </w:pPr>
      <w:r>
        <w:rPr>
          <w:rFonts w:ascii="Arial" w:hAnsi="Arial" w:cs="Arial"/>
          <w:sz w:val="24"/>
          <w:szCs w:val="24"/>
        </w:rPr>
        <w:t>Where an application is refused written reasons will be given.</w:t>
      </w:r>
      <w:r w:rsidR="00A67962">
        <w:rPr>
          <w:rFonts w:ascii="Arial" w:hAnsi="Arial" w:cs="Arial"/>
          <w:sz w:val="24"/>
          <w:szCs w:val="24"/>
        </w:rPr>
        <w:t xml:space="preserve"> </w:t>
      </w:r>
    </w:p>
    <w:p w14:paraId="3620F30B" w14:textId="557F281B" w:rsidR="00410AC6" w:rsidRDefault="00AE6C01" w:rsidP="00A67962">
      <w:pPr>
        <w:ind w:left="1440"/>
        <w:rPr>
          <w:rFonts w:ascii="Arial" w:hAnsi="Arial" w:cs="Arial"/>
          <w:sz w:val="24"/>
          <w:szCs w:val="24"/>
        </w:rPr>
      </w:pPr>
      <w:r>
        <w:rPr>
          <w:rFonts w:ascii="Arial" w:hAnsi="Arial" w:cs="Arial"/>
          <w:sz w:val="24"/>
          <w:szCs w:val="24"/>
        </w:rPr>
        <w:t xml:space="preserve">There is no formal appeal process set out in the Act. </w:t>
      </w:r>
      <w:r w:rsidR="00410AC6">
        <w:rPr>
          <w:rFonts w:ascii="Arial" w:hAnsi="Arial" w:cs="Arial"/>
          <w:sz w:val="24"/>
          <w:szCs w:val="24"/>
        </w:rPr>
        <w:t>Any applicant wishing to appeal a decision given by the Council must put such a request in writing outlining their case and why they are appealing. They should clearly outline why they believe the decision is incorrect providing additional evidence where appropriate.</w:t>
      </w:r>
    </w:p>
    <w:p w14:paraId="0FF9FEF5" w14:textId="225BC854" w:rsidR="00AE6C01" w:rsidRDefault="00410AC6" w:rsidP="00A67962">
      <w:pPr>
        <w:ind w:left="1440"/>
        <w:rPr>
          <w:rFonts w:ascii="Arial" w:hAnsi="Arial" w:cs="Arial"/>
          <w:sz w:val="24"/>
          <w:szCs w:val="24"/>
        </w:rPr>
      </w:pPr>
      <w:r>
        <w:rPr>
          <w:rFonts w:ascii="Arial" w:hAnsi="Arial" w:cs="Arial"/>
          <w:sz w:val="24"/>
          <w:szCs w:val="24"/>
        </w:rPr>
        <w:t xml:space="preserve">This will be subject to an internal review, and once a case has been considered the applicant will be notified in writing as to whether their appeal was successful, and if it was not, the reasons for that decision. </w:t>
      </w:r>
    </w:p>
    <w:p w14:paraId="45382BC3" w14:textId="16F3B86D" w:rsidR="00225938" w:rsidRDefault="00225938">
      <w:pPr>
        <w:rPr>
          <w:rFonts w:ascii="Arial" w:hAnsi="Arial" w:cs="Arial"/>
          <w:b/>
          <w:bCs/>
          <w:sz w:val="24"/>
          <w:szCs w:val="24"/>
        </w:rPr>
      </w:pPr>
    </w:p>
    <w:p w14:paraId="1EF6E63F" w14:textId="00EBBEA8" w:rsidR="00225938" w:rsidRDefault="00225938">
      <w:pPr>
        <w:rPr>
          <w:rFonts w:ascii="Arial" w:hAnsi="Arial" w:cs="Arial"/>
          <w:b/>
          <w:bCs/>
          <w:sz w:val="24"/>
          <w:szCs w:val="24"/>
        </w:rPr>
      </w:pPr>
    </w:p>
    <w:p w14:paraId="6EFDD63F" w14:textId="1B1116F7" w:rsidR="00225938" w:rsidRDefault="00225938">
      <w:pPr>
        <w:rPr>
          <w:rFonts w:ascii="Arial" w:hAnsi="Arial" w:cs="Arial"/>
          <w:b/>
          <w:bCs/>
          <w:sz w:val="24"/>
          <w:szCs w:val="24"/>
        </w:rPr>
      </w:pPr>
    </w:p>
    <w:p w14:paraId="79AACC48" w14:textId="286BDC18" w:rsidR="00225938" w:rsidRDefault="00225938">
      <w:pPr>
        <w:rPr>
          <w:rFonts w:ascii="Arial" w:hAnsi="Arial" w:cs="Arial"/>
          <w:b/>
          <w:bCs/>
          <w:sz w:val="24"/>
          <w:szCs w:val="24"/>
        </w:rPr>
      </w:pPr>
    </w:p>
    <w:p w14:paraId="7663A7BE" w14:textId="77777777" w:rsidR="005531F2" w:rsidRDefault="005531F2">
      <w:pPr>
        <w:rPr>
          <w:rFonts w:ascii="Arial" w:eastAsiaTheme="majorEastAsia" w:hAnsi="Arial" w:cs="Arial"/>
          <w:b/>
          <w:bCs/>
          <w:color w:val="2F5496" w:themeColor="accent1" w:themeShade="BF"/>
          <w:sz w:val="24"/>
          <w:szCs w:val="24"/>
        </w:rPr>
      </w:pPr>
      <w:r>
        <w:rPr>
          <w:rFonts w:ascii="Arial" w:hAnsi="Arial" w:cs="Arial"/>
          <w:b/>
          <w:bCs/>
          <w:sz w:val="24"/>
          <w:szCs w:val="24"/>
        </w:rPr>
        <w:br w:type="page"/>
      </w:r>
    </w:p>
    <w:p w14:paraId="2ED45322" w14:textId="1D1C7EEC" w:rsidR="008307C3" w:rsidRDefault="00C8154A" w:rsidP="00C8154A">
      <w:pPr>
        <w:pStyle w:val="Heading1"/>
        <w:rPr>
          <w:rFonts w:ascii="Arial" w:hAnsi="Arial" w:cs="Arial"/>
          <w:b/>
          <w:bCs/>
          <w:sz w:val="24"/>
          <w:szCs w:val="24"/>
        </w:rPr>
      </w:pPr>
      <w:bookmarkStart w:id="12" w:name="_Toc166068454"/>
      <w:r w:rsidRPr="00C8154A">
        <w:rPr>
          <w:rFonts w:ascii="Arial" w:hAnsi="Arial" w:cs="Arial"/>
          <w:b/>
          <w:bCs/>
          <w:sz w:val="24"/>
          <w:szCs w:val="24"/>
        </w:rPr>
        <w:lastRenderedPageBreak/>
        <w:t>Appendix A</w:t>
      </w:r>
      <w:r w:rsidR="00A00F52">
        <w:rPr>
          <w:rFonts w:ascii="Arial" w:hAnsi="Arial" w:cs="Arial"/>
          <w:b/>
          <w:bCs/>
          <w:sz w:val="24"/>
          <w:szCs w:val="24"/>
        </w:rPr>
        <w:t xml:space="preserve"> </w:t>
      </w:r>
      <w:r w:rsidR="001D68C2">
        <w:rPr>
          <w:rFonts w:ascii="Arial" w:hAnsi="Arial" w:cs="Arial"/>
          <w:b/>
          <w:bCs/>
          <w:sz w:val="24"/>
          <w:szCs w:val="24"/>
        </w:rPr>
        <w:t>–</w:t>
      </w:r>
      <w:r w:rsidR="00A00F52">
        <w:rPr>
          <w:rFonts w:ascii="Arial" w:hAnsi="Arial" w:cs="Arial"/>
          <w:b/>
          <w:bCs/>
          <w:sz w:val="24"/>
          <w:szCs w:val="24"/>
        </w:rPr>
        <w:t xml:space="preserve"> Definitions</w:t>
      </w:r>
      <w:r w:rsidR="001D68C2">
        <w:rPr>
          <w:rFonts w:ascii="Arial" w:hAnsi="Arial" w:cs="Arial"/>
          <w:b/>
          <w:bCs/>
          <w:sz w:val="24"/>
          <w:szCs w:val="24"/>
        </w:rPr>
        <w:t xml:space="preserve"> and Glossary of terms</w:t>
      </w:r>
      <w:bookmarkEnd w:id="12"/>
    </w:p>
    <w:p w14:paraId="7CE69DF2" w14:textId="3646519D" w:rsidR="00C8154A" w:rsidRPr="00C8154A" w:rsidRDefault="00C8154A" w:rsidP="00C8154A">
      <w:pPr>
        <w:rPr>
          <w:rFonts w:ascii="Arial" w:hAnsi="Arial" w:cs="Arial"/>
          <w:sz w:val="24"/>
          <w:szCs w:val="24"/>
        </w:rPr>
      </w:pPr>
    </w:p>
    <w:p w14:paraId="5F17C7D1" w14:textId="63855C07" w:rsidR="00C8154A" w:rsidRPr="00C8154A" w:rsidRDefault="00C8154A" w:rsidP="00C8154A">
      <w:pPr>
        <w:rPr>
          <w:rFonts w:ascii="Arial" w:hAnsi="Arial" w:cs="Arial"/>
          <w:sz w:val="24"/>
          <w:szCs w:val="24"/>
        </w:rPr>
      </w:pPr>
      <w:r>
        <w:rPr>
          <w:rFonts w:ascii="Arial" w:hAnsi="Arial" w:cs="Arial"/>
          <w:sz w:val="24"/>
          <w:szCs w:val="24"/>
        </w:rPr>
        <w:t xml:space="preserve">The </w:t>
      </w:r>
      <w:r w:rsidR="00A00F52">
        <w:rPr>
          <w:rFonts w:ascii="Arial" w:hAnsi="Arial" w:cs="Arial"/>
          <w:sz w:val="24"/>
          <w:szCs w:val="24"/>
        </w:rPr>
        <w:t>purposes</w:t>
      </w:r>
      <w:r>
        <w:rPr>
          <w:rFonts w:ascii="Arial" w:hAnsi="Arial" w:cs="Arial"/>
          <w:sz w:val="24"/>
          <w:szCs w:val="24"/>
        </w:rPr>
        <w:t xml:space="preserve"> for which a person can place removable furniture on the highway are:</w:t>
      </w:r>
    </w:p>
    <w:p w14:paraId="2E59750B" w14:textId="630CE55F" w:rsidR="00C8154A" w:rsidRPr="00C8154A" w:rsidRDefault="00C8154A" w:rsidP="00CC7E92">
      <w:pPr>
        <w:pStyle w:val="ListParagraph"/>
        <w:numPr>
          <w:ilvl w:val="0"/>
          <w:numId w:val="14"/>
        </w:numPr>
        <w:rPr>
          <w:rFonts w:ascii="Arial" w:hAnsi="Arial" w:cs="Arial"/>
          <w:sz w:val="24"/>
          <w:szCs w:val="24"/>
        </w:rPr>
      </w:pPr>
      <w:r>
        <w:rPr>
          <w:rFonts w:ascii="Arial" w:hAnsi="Arial" w:cs="Arial"/>
          <w:sz w:val="24"/>
          <w:szCs w:val="24"/>
        </w:rPr>
        <w:t>u</w:t>
      </w:r>
      <w:r w:rsidRPr="00C8154A">
        <w:rPr>
          <w:rFonts w:ascii="Arial" w:hAnsi="Arial" w:cs="Arial"/>
          <w:sz w:val="24"/>
          <w:szCs w:val="24"/>
        </w:rPr>
        <w:t xml:space="preserve">se of the furniture by the licence-holder to sell or serve food or drink supplied from, or in connection with relevant use of, the </w:t>
      </w:r>
      <w:proofErr w:type="gramStart"/>
      <w:r w:rsidRPr="00C8154A">
        <w:rPr>
          <w:rFonts w:ascii="Arial" w:hAnsi="Arial" w:cs="Arial"/>
          <w:sz w:val="24"/>
          <w:szCs w:val="24"/>
        </w:rPr>
        <w:t>premises;</w:t>
      </w:r>
      <w:proofErr w:type="gramEnd"/>
    </w:p>
    <w:p w14:paraId="38EBF1DA" w14:textId="7F310DA0" w:rsidR="00C8154A" w:rsidRPr="00C8154A" w:rsidRDefault="00C8154A" w:rsidP="00CC7E92">
      <w:pPr>
        <w:pStyle w:val="ListParagraph"/>
        <w:numPr>
          <w:ilvl w:val="0"/>
          <w:numId w:val="14"/>
        </w:numPr>
        <w:rPr>
          <w:rFonts w:ascii="Arial" w:hAnsi="Arial" w:cs="Arial"/>
          <w:sz w:val="24"/>
          <w:szCs w:val="24"/>
        </w:rPr>
      </w:pPr>
      <w:r w:rsidRPr="00C8154A">
        <w:rPr>
          <w:rFonts w:ascii="Arial" w:hAnsi="Arial" w:cs="Arial"/>
          <w:sz w:val="24"/>
          <w:szCs w:val="24"/>
        </w:rPr>
        <w:t>(b)use of the furniture by other persons for the purpose of consuming food or drink supplied from, or in connection with relevant use of, the premises.</w:t>
      </w:r>
    </w:p>
    <w:p w14:paraId="4EA9FD47" w14:textId="440C5520" w:rsidR="00C8154A" w:rsidRPr="00C8154A" w:rsidRDefault="00A00F52" w:rsidP="00C8154A">
      <w:pPr>
        <w:rPr>
          <w:rFonts w:ascii="Arial" w:hAnsi="Arial" w:cs="Arial"/>
          <w:sz w:val="24"/>
          <w:szCs w:val="24"/>
        </w:rPr>
      </w:pPr>
      <w:r>
        <w:rPr>
          <w:rFonts w:ascii="Arial" w:hAnsi="Arial" w:cs="Arial"/>
          <w:sz w:val="24"/>
          <w:szCs w:val="24"/>
        </w:rPr>
        <w:t xml:space="preserve">The relevant use of premises which may apply for a licence under this act are: </w:t>
      </w:r>
    </w:p>
    <w:p w14:paraId="6A6678C3" w14:textId="52BD348B" w:rsidR="00C8154A" w:rsidRPr="00A00F52" w:rsidRDefault="00C8154A" w:rsidP="00A00F52">
      <w:pPr>
        <w:pStyle w:val="ListParagraph"/>
        <w:numPr>
          <w:ilvl w:val="0"/>
          <w:numId w:val="3"/>
        </w:numPr>
        <w:ind w:left="1418"/>
        <w:rPr>
          <w:rFonts w:ascii="Arial" w:hAnsi="Arial" w:cs="Arial"/>
          <w:sz w:val="24"/>
          <w:szCs w:val="24"/>
        </w:rPr>
      </w:pPr>
      <w:r w:rsidRPr="00A00F52">
        <w:rPr>
          <w:rFonts w:ascii="Arial" w:hAnsi="Arial" w:cs="Arial"/>
          <w:sz w:val="24"/>
          <w:szCs w:val="24"/>
        </w:rPr>
        <w:t>use as a public house, wine bar or other drinking establishment;</w:t>
      </w:r>
      <w:r w:rsidR="00A00F52">
        <w:rPr>
          <w:rFonts w:ascii="Arial" w:hAnsi="Arial" w:cs="Arial"/>
          <w:sz w:val="24"/>
          <w:szCs w:val="24"/>
        </w:rPr>
        <w:t xml:space="preserve"> and/or</w:t>
      </w:r>
    </w:p>
    <w:p w14:paraId="7833C739" w14:textId="40B694CA" w:rsidR="00C8154A" w:rsidRPr="00A00F52" w:rsidRDefault="00C8154A" w:rsidP="00A00F52">
      <w:pPr>
        <w:pStyle w:val="ListParagraph"/>
        <w:numPr>
          <w:ilvl w:val="0"/>
          <w:numId w:val="3"/>
        </w:numPr>
        <w:ind w:left="1418"/>
        <w:rPr>
          <w:rFonts w:ascii="Arial" w:hAnsi="Arial" w:cs="Arial"/>
          <w:sz w:val="24"/>
          <w:szCs w:val="24"/>
        </w:rPr>
      </w:pPr>
      <w:r w:rsidRPr="00A00F52">
        <w:rPr>
          <w:rFonts w:ascii="Arial" w:hAnsi="Arial" w:cs="Arial"/>
          <w:sz w:val="24"/>
          <w:szCs w:val="24"/>
        </w:rPr>
        <w:t>other use for the sale of food or drink for consumption on or off the premises.</w:t>
      </w:r>
    </w:p>
    <w:p w14:paraId="756ED59B" w14:textId="4B3F7CB5" w:rsidR="00C8154A" w:rsidRPr="00C8154A" w:rsidRDefault="00A00F52" w:rsidP="00C8154A">
      <w:pPr>
        <w:rPr>
          <w:rFonts w:ascii="Arial" w:hAnsi="Arial" w:cs="Arial"/>
          <w:sz w:val="24"/>
          <w:szCs w:val="24"/>
        </w:rPr>
      </w:pPr>
      <w:r>
        <w:rPr>
          <w:rFonts w:ascii="Arial" w:hAnsi="Arial" w:cs="Arial"/>
          <w:sz w:val="24"/>
          <w:szCs w:val="24"/>
        </w:rPr>
        <w:t>The</w:t>
      </w:r>
      <w:r w:rsidR="00C8154A" w:rsidRPr="00C8154A">
        <w:rPr>
          <w:rFonts w:ascii="Arial" w:hAnsi="Arial" w:cs="Arial"/>
          <w:sz w:val="24"/>
          <w:szCs w:val="24"/>
        </w:rPr>
        <w:t xml:space="preserve"> “relevant highway” </w:t>
      </w:r>
      <w:r>
        <w:rPr>
          <w:rFonts w:ascii="Arial" w:hAnsi="Arial" w:cs="Arial"/>
          <w:sz w:val="24"/>
          <w:szCs w:val="24"/>
        </w:rPr>
        <w:t xml:space="preserve">in relation to applications under the Act </w:t>
      </w:r>
      <w:r w:rsidR="00C8154A" w:rsidRPr="00C8154A">
        <w:rPr>
          <w:rFonts w:ascii="Arial" w:hAnsi="Arial" w:cs="Arial"/>
          <w:sz w:val="24"/>
          <w:szCs w:val="24"/>
        </w:rPr>
        <w:t>means a highway</w:t>
      </w:r>
      <w:r>
        <w:rPr>
          <w:rFonts w:ascii="Arial" w:hAnsi="Arial" w:cs="Arial"/>
          <w:sz w:val="24"/>
          <w:szCs w:val="24"/>
        </w:rPr>
        <w:t>:</w:t>
      </w:r>
    </w:p>
    <w:p w14:paraId="38059DE9" w14:textId="6B9E3FD0" w:rsidR="00C8154A" w:rsidRPr="00A00F52" w:rsidRDefault="00C8154A" w:rsidP="00A00F52">
      <w:pPr>
        <w:pStyle w:val="ListParagraph"/>
        <w:numPr>
          <w:ilvl w:val="0"/>
          <w:numId w:val="4"/>
        </w:numPr>
        <w:ind w:left="1418"/>
        <w:rPr>
          <w:rFonts w:ascii="Arial" w:hAnsi="Arial" w:cs="Arial"/>
          <w:sz w:val="24"/>
          <w:szCs w:val="24"/>
        </w:rPr>
      </w:pPr>
      <w:r w:rsidRPr="00A00F52">
        <w:rPr>
          <w:rFonts w:ascii="Arial" w:hAnsi="Arial" w:cs="Arial"/>
          <w:sz w:val="24"/>
          <w:szCs w:val="24"/>
        </w:rPr>
        <w:t>to which Part 7A of the Highways Act 1980 applies, and</w:t>
      </w:r>
    </w:p>
    <w:p w14:paraId="4A87BE33" w14:textId="6BFF2A0A" w:rsidR="00C8154A" w:rsidRPr="00A00F52" w:rsidRDefault="00C8154A" w:rsidP="00A00F52">
      <w:pPr>
        <w:pStyle w:val="ListParagraph"/>
        <w:numPr>
          <w:ilvl w:val="0"/>
          <w:numId w:val="4"/>
        </w:numPr>
        <w:ind w:left="1418"/>
        <w:rPr>
          <w:rFonts w:ascii="Arial" w:hAnsi="Arial" w:cs="Arial"/>
          <w:sz w:val="24"/>
          <w:szCs w:val="24"/>
        </w:rPr>
      </w:pPr>
      <w:r w:rsidRPr="00A00F52">
        <w:rPr>
          <w:rFonts w:ascii="Arial" w:hAnsi="Arial" w:cs="Arial"/>
          <w:sz w:val="24"/>
          <w:szCs w:val="24"/>
        </w:rPr>
        <w:t>which is not over Crown land or maintained by Network Rail.</w:t>
      </w:r>
    </w:p>
    <w:p w14:paraId="42B5C1E3" w14:textId="3C927BB6" w:rsidR="00C8154A" w:rsidRPr="00CC7E92" w:rsidRDefault="0030053E" w:rsidP="006B0CEF">
      <w:pPr>
        <w:rPr>
          <w:rFonts w:ascii="Arial" w:hAnsi="Arial" w:cs="Arial"/>
          <w:sz w:val="24"/>
          <w:szCs w:val="24"/>
        </w:rPr>
      </w:pPr>
      <w:r>
        <w:rPr>
          <w:rFonts w:ascii="Arial" w:hAnsi="Arial" w:cs="Arial"/>
          <w:sz w:val="24"/>
          <w:szCs w:val="24"/>
        </w:rPr>
        <w:t>The "relevant h</w:t>
      </w:r>
      <w:r w:rsidR="006F14C7" w:rsidRPr="00CC7E92">
        <w:rPr>
          <w:rFonts w:ascii="Arial" w:hAnsi="Arial" w:cs="Arial"/>
          <w:sz w:val="24"/>
          <w:szCs w:val="24"/>
        </w:rPr>
        <w:t>ighway</w:t>
      </w:r>
      <w:r>
        <w:rPr>
          <w:rFonts w:ascii="Arial" w:hAnsi="Arial" w:cs="Arial"/>
          <w:sz w:val="24"/>
          <w:szCs w:val="24"/>
        </w:rPr>
        <w:t>”</w:t>
      </w:r>
      <w:r w:rsidR="006F14C7" w:rsidRPr="00CC7E92">
        <w:rPr>
          <w:rFonts w:ascii="Arial" w:hAnsi="Arial" w:cs="Arial"/>
          <w:sz w:val="24"/>
          <w:szCs w:val="24"/>
        </w:rPr>
        <w:t xml:space="preserve"> is defined under </w:t>
      </w:r>
      <w:r w:rsidR="006B0CEF">
        <w:rPr>
          <w:rFonts w:ascii="Arial" w:hAnsi="Arial" w:cs="Arial"/>
          <w:sz w:val="24"/>
          <w:szCs w:val="24"/>
        </w:rPr>
        <w:t xml:space="preserve">Part 7A, </w:t>
      </w:r>
      <w:r w:rsidR="006F14C7" w:rsidRPr="00CC7E92">
        <w:rPr>
          <w:rFonts w:ascii="Arial" w:hAnsi="Arial" w:cs="Arial"/>
          <w:sz w:val="24"/>
          <w:szCs w:val="24"/>
        </w:rPr>
        <w:t>section 115</w:t>
      </w:r>
      <w:r w:rsidR="006B0CEF" w:rsidRPr="00CC7E92">
        <w:rPr>
          <w:rFonts w:ascii="Arial" w:hAnsi="Arial" w:cs="Arial"/>
          <w:sz w:val="24"/>
          <w:szCs w:val="24"/>
        </w:rPr>
        <w:t>A</w:t>
      </w:r>
      <w:r w:rsidR="006F14C7" w:rsidRPr="00CC7E92">
        <w:rPr>
          <w:rFonts w:ascii="Arial" w:hAnsi="Arial" w:cs="Arial"/>
          <w:sz w:val="24"/>
          <w:szCs w:val="24"/>
        </w:rPr>
        <w:t xml:space="preserve"> of the Highways Act 1980 and states:</w:t>
      </w:r>
    </w:p>
    <w:p w14:paraId="161891D6" w14:textId="77777777" w:rsidR="006B0CEF" w:rsidRPr="00CC7E92" w:rsidRDefault="006B0CEF" w:rsidP="00CC7E92">
      <w:pPr>
        <w:ind w:firstLine="720"/>
        <w:rPr>
          <w:rFonts w:ascii="Arial" w:hAnsi="Arial" w:cs="Arial"/>
          <w:sz w:val="24"/>
          <w:szCs w:val="24"/>
        </w:rPr>
      </w:pPr>
      <w:r w:rsidRPr="00CC7E92">
        <w:rPr>
          <w:rFonts w:ascii="Arial" w:hAnsi="Arial" w:cs="Arial"/>
          <w:sz w:val="24"/>
          <w:szCs w:val="24"/>
        </w:rPr>
        <w:t>115AScope of Part VIIA.</w:t>
      </w:r>
    </w:p>
    <w:p w14:paraId="479F731E" w14:textId="77777777" w:rsidR="006B0CEF" w:rsidRPr="00CC7E92" w:rsidRDefault="006B0CEF" w:rsidP="00CC7E92">
      <w:pPr>
        <w:ind w:left="720"/>
        <w:rPr>
          <w:rFonts w:ascii="Arial" w:hAnsi="Arial" w:cs="Arial"/>
          <w:sz w:val="24"/>
          <w:szCs w:val="24"/>
        </w:rPr>
      </w:pPr>
      <w:r w:rsidRPr="00CC7E92">
        <w:rPr>
          <w:rFonts w:ascii="Arial" w:hAnsi="Arial" w:cs="Arial"/>
          <w:sz w:val="24"/>
          <w:szCs w:val="24"/>
        </w:rPr>
        <w:t>(</w:t>
      </w:r>
      <w:proofErr w:type="gramStart"/>
      <w:r w:rsidRPr="00CC7E92">
        <w:rPr>
          <w:rFonts w:ascii="Arial" w:hAnsi="Arial" w:cs="Arial"/>
          <w:sz w:val="24"/>
          <w:szCs w:val="24"/>
        </w:rPr>
        <w:t>1)This</w:t>
      </w:r>
      <w:proofErr w:type="gramEnd"/>
      <w:r w:rsidRPr="00CC7E92">
        <w:rPr>
          <w:rFonts w:ascii="Arial" w:hAnsi="Arial" w:cs="Arial"/>
          <w:sz w:val="24"/>
          <w:szCs w:val="24"/>
        </w:rPr>
        <w:t xml:space="preserve"> part of this Act applies—</w:t>
      </w:r>
    </w:p>
    <w:p w14:paraId="4B101E77" w14:textId="77777777" w:rsidR="006B0CEF" w:rsidRPr="00CC7E92" w:rsidRDefault="006B0CEF" w:rsidP="00CC7E92">
      <w:pPr>
        <w:ind w:left="1440"/>
        <w:rPr>
          <w:rFonts w:ascii="Arial" w:hAnsi="Arial" w:cs="Arial"/>
          <w:sz w:val="24"/>
          <w:szCs w:val="24"/>
        </w:rPr>
      </w:pPr>
      <w:r w:rsidRPr="00CC7E92">
        <w:rPr>
          <w:rFonts w:ascii="Arial" w:hAnsi="Arial" w:cs="Arial"/>
          <w:sz w:val="24"/>
          <w:szCs w:val="24"/>
        </w:rPr>
        <w:t xml:space="preserve">(a)to a highway in relation to which a pedestrian planning order is in </w:t>
      </w:r>
      <w:proofErr w:type="gramStart"/>
      <w:r w:rsidRPr="00CC7E92">
        <w:rPr>
          <w:rFonts w:ascii="Arial" w:hAnsi="Arial" w:cs="Arial"/>
          <w:sz w:val="24"/>
          <w:szCs w:val="24"/>
        </w:rPr>
        <w:t>force;</w:t>
      </w:r>
      <w:proofErr w:type="gramEnd"/>
    </w:p>
    <w:p w14:paraId="446D8988" w14:textId="77777777" w:rsidR="006B0CEF" w:rsidRPr="00CC7E92" w:rsidRDefault="006B0CEF" w:rsidP="00CC7E92">
      <w:pPr>
        <w:ind w:left="720" w:firstLine="720"/>
        <w:rPr>
          <w:rFonts w:ascii="Arial" w:hAnsi="Arial" w:cs="Arial"/>
          <w:sz w:val="24"/>
          <w:szCs w:val="24"/>
        </w:rPr>
      </w:pPr>
      <w:r w:rsidRPr="00CC7E92">
        <w:rPr>
          <w:rFonts w:ascii="Arial" w:hAnsi="Arial" w:cs="Arial"/>
          <w:sz w:val="24"/>
          <w:szCs w:val="24"/>
        </w:rPr>
        <w:t>[F2(aa)to a restricted byway;]</w:t>
      </w:r>
    </w:p>
    <w:p w14:paraId="3941F921" w14:textId="77777777" w:rsidR="006B0CEF" w:rsidRPr="00CC7E92" w:rsidRDefault="006B0CEF" w:rsidP="00CC7E92">
      <w:pPr>
        <w:ind w:left="720" w:firstLine="720"/>
        <w:rPr>
          <w:rFonts w:ascii="Arial" w:hAnsi="Arial" w:cs="Arial"/>
          <w:sz w:val="24"/>
          <w:szCs w:val="24"/>
        </w:rPr>
      </w:pPr>
      <w:r w:rsidRPr="00CC7E92">
        <w:rPr>
          <w:rFonts w:ascii="Arial" w:hAnsi="Arial" w:cs="Arial"/>
          <w:sz w:val="24"/>
          <w:szCs w:val="24"/>
        </w:rPr>
        <w:t xml:space="preserve">(b)to a </w:t>
      </w:r>
      <w:proofErr w:type="gramStart"/>
      <w:r w:rsidRPr="00CC7E92">
        <w:rPr>
          <w:rFonts w:ascii="Arial" w:hAnsi="Arial" w:cs="Arial"/>
          <w:sz w:val="24"/>
          <w:szCs w:val="24"/>
        </w:rPr>
        <w:t>bridleway;</w:t>
      </w:r>
      <w:proofErr w:type="gramEnd"/>
    </w:p>
    <w:p w14:paraId="32FF2ED8" w14:textId="253C6CE5" w:rsidR="006B0CEF" w:rsidRPr="00CC7E92" w:rsidRDefault="006B0CEF" w:rsidP="00CC7E92">
      <w:pPr>
        <w:ind w:left="1440"/>
        <w:rPr>
          <w:rFonts w:ascii="Arial" w:hAnsi="Arial" w:cs="Arial"/>
          <w:sz w:val="24"/>
          <w:szCs w:val="24"/>
        </w:rPr>
      </w:pPr>
      <w:r w:rsidRPr="00CC7E92">
        <w:rPr>
          <w:rFonts w:ascii="Arial" w:hAnsi="Arial" w:cs="Arial"/>
          <w:sz w:val="24"/>
          <w:szCs w:val="24"/>
        </w:rPr>
        <w:t xml:space="preserve">(c)to a footpath (including a walkway as defined in section 35(2) </w:t>
      </w:r>
      <w:r>
        <w:rPr>
          <w:rFonts w:ascii="Arial" w:hAnsi="Arial" w:cs="Arial"/>
          <w:sz w:val="24"/>
          <w:szCs w:val="24"/>
        </w:rPr>
        <w:t>(of the Highways Act 1980)</w:t>
      </w:r>
      <w:proofErr w:type="gramStart"/>
      <w:r w:rsidRPr="00CC7E92">
        <w:rPr>
          <w:rFonts w:ascii="Arial" w:hAnsi="Arial" w:cs="Arial"/>
          <w:sz w:val="24"/>
          <w:szCs w:val="24"/>
        </w:rPr>
        <w:t>);</w:t>
      </w:r>
      <w:proofErr w:type="gramEnd"/>
    </w:p>
    <w:p w14:paraId="02B4F5BB" w14:textId="77777777" w:rsidR="006B0CEF" w:rsidRPr="00CC7E92" w:rsidRDefault="006B0CEF" w:rsidP="00CC7E92">
      <w:pPr>
        <w:ind w:left="720" w:firstLine="720"/>
        <w:rPr>
          <w:rFonts w:ascii="Arial" w:hAnsi="Arial" w:cs="Arial"/>
          <w:sz w:val="24"/>
          <w:szCs w:val="24"/>
        </w:rPr>
      </w:pPr>
      <w:r w:rsidRPr="00CC7E92">
        <w:rPr>
          <w:rFonts w:ascii="Arial" w:hAnsi="Arial" w:cs="Arial"/>
          <w:sz w:val="24"/>
          <w:szCs w:val="24"/>
        </w:rPr>
        <w:t xml:space="preserve">(d)to a </w:t>
      </w:r>
      <w:proofErr w:type="gramStart"/>
      <w:r w:rsidRPr="00CC7E92">
        <w:rPr>
          <w:rFonts w:ascii="Arial" w:hAnsi="Arial" w:cs="Arial"/>
          <w:sz w:val="24"/>
          <w:szCs w:val="24"/>
        </w:rPr>
        <w:t>footway;</w:t>
      </w:r>
      <w:proofErr w:type="gramEnd"/>
    </w:p>
    <w:p w14:paraId="7343B191" w14:textId="1F666963" w:rsidR="006B0CEF" w:rsidRPr="00CC7E92" w:rsidRDefault="006B0CEF" w:rsidP="00CC7E92">
      <w:pPr>
        <w:ind w:left="1440"/>
        <w:rPr>
          <w:rFonts w:ascii="Arial" w:hAnsi="Arial" w:cs="Arial"/>
          <w:sz w:val="24"/>
          <w:szCs w:val="24"/>
        </w:rPr>
      </w:pPr>
      <w:r w:rsidRPr="00CC7E92">
        <w:rPr>
          <w:rFonts w:ascii="Arial" w:hAnsi="Arial" w:cs="Arial"/>
          <w:sz w:val="24"/>
          <w:szCs w:val="24"/>
        </w:rPr>
        <w:t xml:space="preserve">(e)to a subway constructed under section 69 </w:t>
      </w:r>
      <w:r>
        <w:rPr>
          <w:rFonts w:ascii="Arial" w:hAnsi="Arial" w:cs="Arial"/>
          <w:sz w:val="24"/>
          <w:szCs w:val="24"/>
        </w:rPr>
        <w:t>(of the Highways Act 1980</w:t>
      </w:r>
      <w:proofErr w:type="gramStart"/>
      <w:r>
        <w:rPr>
          <w:rFonts w:ascii="Arial" w:hAnsi="Arial" w:cs="Arial"/>
          <w:sz w:val="24"/>
          <w:szCs w:val="24"/>
        </w:rPr>
        <w:t>)</w:t>
      </w:r>
      <w:r w:rsidRPr="00CC7E92">
        <w:rPr>
          <w:rFonts w:ascii="Arial" w:hAnsi="Arial" w:cs="Arial"/>
          <w:sz w:val="24"/>
          <w:szCs w:val="24"/>
        </w:rPr>
        <w:t>;</w:t>
      </w:r>
      <w:proofErr w:type="gramEnd"/>
    </w:p>
    <w:p w14:paraId="06FFEF15" w14:textId="4730B2A1" w:rsidR="006B0CEF" w:rsidRPr="00CC7E92" w:rsidRDefault="006B0CEF" w:rsidP="00CC7E92">
      <w:pPr>
        <w:ind w:left="1440"/>
        <w:rPr>
          <w:rFonts w:ascii="Arial" w:hAnsi="Arial" w:cs="Arial"/>
          <w:sz w:val="24"/>
          <w:szCs w:val="24"/>
        </w:rPr>
      </w:pPr>
      <w:r w:rsidRPr="00CC7E92">
        <w:rPr>
          <w:rFonts w:ascii="Arial" w:hAnsi="Arial" w:cs="Arial"/>
          <w:sz w:val="24"/>
          <w:szCs w:val="24"/>
        </w:rPr>
        <w:t xml:space="preserve">(f)to a footbridge constructed under section 70 </w:t>
      </w:r>
      <w:r>
        <w:rPr>
          <w:rFonts w:ascii="Arial" w:hAnsi="Arial" w:cs="Arial"/>
          <w:sz w:val="24"/>
          <w:szCs w:val="24"/>
        </w:rPr>
        <w:t>(of the Highways Act 1980</w:t>
      </w:r>
      <w:proofErr w:type="gramStart"/>
      <w:r>
        <w:rPr>
          <w:rFonts w:ascii="Arial" w:hAnsi="Arial" w:cs="Arial"/>
          <w:sz w:val="24"/>
          <w:szCs w:val="24"/>
        </w:rPr>
        <w:t>)</w:t>
      </w:r>
      <w:r w:rsidRPr="00CC7E92">
        <w:rPr>
          <w:rFonts w:ascii="Arial" w:hAnsi="Arial" w:cs="Arial"/>
          <w:sz w:val="24"/>
          <w:szCs w:val="24"/>
        </w:rPr>
        <w:t>;</w:t>
      </w:r>
      <w:proofErr w:type="gramEnd"/>
    </w:p>
    <w:p w14:paraId="2383B64C" w14:textId="77777777" w:rsidR="006B0CEF" w:rsidRPr="00CC7E92" w:rsidRDefault="006B0CEF" w:rsidP="00CC7E92">
      <w:pPr>
        <w:ind w:left="1440"/>
        <w:rPr>
          <w:rFonts w:ascii="Arial" w:hAnsi="Arial" w:cs="Arial"/>
          <w:sz w:val="24"/>
          <w:szCs w:val="24"/>
        </w:rPr>
      </w:pPr>
      <w:r w:rsidRPr="00CC7E92">
        <w:rPr>
          <w:rFonts w:ascii="Arial" w:hAnsi="Arial" w:cs="Arial"/>
          <w:sz w:val="24"/>
          <w:szCs w:val="24"/>
        </w:rPr>
        <w:t>(g)to a highway of a description not mentioned in any of the preceding paragraphs of this definition whose use by vehicular traffic is prohibited by a traffic order but whose use by other traffic is not prohibited or restricted or regulated by such an order; and</w:t>
      </w:r>
    </w:p>
    <w:p w14:paraId="34DC3220" w14:textId="1E8C993C" w:rsidR="006F14C7" w:rsidRDefault="006B0CEF" w:rsidP="00CC7E92">
      <w:pPr>
        <w:ind w:left="720" w:firstLine="720"/>
        <w:rPr>
          <w:rFonts w:ascii="Arial" w:hAnsi="Arial" w:cs="Arial"/>
          <w:sz w:val="24"/>
          <w:szCs w:val="24"/>
        </w:rPr>
      </w:pPr>
      <w:r w:rsidRPr="00CC7E92">
        <w:rPr>
          <w:rFonts w:ascii="Arial" w:hAnsi="Arial" w:cs="Arial"/>
          <w:sz w:val="24"/>
          <w:szCs w:val="24"/>
        </w:rPr>
        <w:t>(h)to a local Act walkway.</w:t>
      </w:r>
    </w:p>
    <w:p w14:paraId="12DF4A79" w14:textId="63AB70D8" w:rsidR="001D68C2" w:rsidRDefault="001D68C2" w:rsidP="001D68C2">
      <w:pPr>
        <w:rPr>
          <w:rFonts w:ascii="Arial" w:hAnsi="Arial" w:cs="Arial"/>
          <w:sz w:val="24"/>
          <w:szCs w:val="24"/>
        </w:rPr>
      </w:pPr>
    </w:p>
    <w:p w14:paraId="4314F6EB" w14:textId="117CA728" w:rsidR="001D68C2" w:rsidRPr="0079435E" w:rsidRDefault="001D68C2" w:rsidP="001D68C2">
      <w:pPr>
        <w:rPr>
          <w:rFonts w:ascii="Arial" w:hAnsi="Arial" w:cs="Arial"/>
          <w:b/>
          <w:bCs/>
          <w:sz w:val="24"/>
          <w:szCs w:val="24"/>
        </w:rPr>
      </w:pPr>
      <w:r w:rsidRPr="0079435E">
        <w:rPr>
          <w:rFonts w:ascii="Arial" w:hAnsi="Arial" w:cs="Arial"/>
          <w:b/>
          <w:bCs/>
          <w:sz w:val="24"/>
          <w:szCs w:val="24"/>
        </w:rPr>
        <w:lastRenderedPageBreak/>
        <w:t>Glossary</w:t>
      </w:r>
    </w:p>
    <w:p w14:paraId="7D2AAFC3" w14:textId="77777777" w:rsidR="00DC601A" w:rsidRDefault="00DC601A" w:rsidP="00673EDD">
      <w:pPr>
        <w:rPr>
          <w:rFonts w:ascii="Arial" w:hAnsi="Arial" w:cs="Arial"/>
          <w:sz w:val="24"/>
          <w:szCs w:val="24"/>
        </w:rPr>
      </w:pPr>
    </w:p>
    <w:p w14:paraId="0ACFE756" w14:textId="5AAF8BBB" w:rsidR="00977BBC" w:rsidRPr="00977BBC" w:rsidRDefault="00977BBC" w:rsidP="00977BBC">
      <w:pPr>
        <w:rPr>
          <w:rFonts w:ascii="Arial" w:hAnsi="Arial" w:cs="Arial"/>
          <w:sz w:val="24"/>
          <w:szCs w:val="24"/>
        </w:rPr>
      </w:pPr>
      <w:r w:rsidRPr="00977BBC">
        <w:rPr>
          <w:rFonts w:ascii="Arial" w:hAnsi="Arial" w:cs="Arial"/>
          <w:sz w:val="24"/>
          <w:szCs w:val="24"/>
        </w:rPr>
        <w:t>Highway – Includes both the carriageway (road) and footway (pavement) and in some cases the verge. I</w:t>
      </w:r>
      <w:r>
        <w:rPr>
          <w:rFonts w:ascii="Arial" w:hAnsi="Arial" w:cs="Arial"/>
          <w:sz w:val="24"/>
          <w:szCs w:val="24"/>
        </w:rPr>
        <w:t>t</w:t>
      </w:r>
      <w:r w:rsidRPr="00977BBC">
        <w:rPr>
          <w:rFonts w:ascii="Arial" w:hAnsi="Arial" w:cs="Arial"/>
          <w:sz w:val="24"/>
          <w:szCs w:val="24"/>
        </w:rPr>
        <w:t xml:space="preserve"> maintainable at the public expense. </w:t>
      </w:r>
      <w:r>
        <w:rPr>
          <w:rFonts w:ascii="Arial" w:hAnsi="Arial" w:cs="Arial"/>
          <w:sz w:val="24"/>
          <w:szCs w:val="24"/>
        </w:rPr>
        <w:t>It d</w:t>
      </w:r>
      <w:r w:rsidRPr="00977BBC">
        <w:rPr>
          <w:rFonts w:ascii="Arial" w:hAnsi="Arial" w:cs="Arial"/>
          <w:sz w:val="24"/>
          <w:szCs w:val="24"/>
        </w:rPr>
        <w:t>oes not have to be a driv</w:t>
      </w:r>
      <w:r>
        <w:rPr>
          <w:rFonts w:ascii="Arial" w:hAnsi="Arial" w:cs="Arial"/>
          <w:sz w:val="24"/>
          <w:szCs w:val="24"/>
        </w:rPr>
        <w:t>e</w:t>
      </w:r>
      <w:r w:rsidRPr="00977BBC">
        <w:rPr>
          <w:rFonts w:ascii="Arial" w:hAnsi="Arial" w:cs="Arial"/>
          <w:sz w:val="24"/>
          <w:szCs w:val="24"/>
        </w:rPr>
        <w:t>able route.</w:t>
      </w:r>
    </w:p>
    <w:p w14:paraId="64EA7641" w14:textId="77777777" w:rsidR="00977BBC" w:rsidRPr="00977BBC" w:rsidRDefault="00977BBC" w:rsidP="00977BBC">
      <w:pPr>
        <w:rPr>
          <w:rFonts w:ascii="Arial" w:hAnsi="Arial" w:cs="Arial"/>
          <w:sz w:val="24"/>
          <w:szCs w:val="24"/>
        </w:rPr>
      </w:pPr>
    </w:p>
    <w:p w14:paraId="11C78C4D" w14:textId="1B51FA54" w:rsidR="00977BBC" w:rsidRPr="00977BBC" w:rsidRDefault="00977BBC" w:rsidP="00977BBC">
      <w:pPr>
        <w:rPr>
          <w:rFonts w:ascii="Arial" w:hAnsi="Arial" w:cs="Arial"/>
          <w:sz w:val="24"/>
          <w:szCs w:val="24"/>
        </w:rPr>
      </w:pPr>
      <w:r w:rsidRPr="00977BBC">
        <w:rPr>
          <w:rFonts w:ascii="Arial" w:hAnsi="Arial" w:cs="Arial"/>
          <w:sz w:val="24"/>
          <w:szCs w:val="24"/>
        </w:rPr>
        <w:t xml:space="preserve">Carriageway – Commonly referred to as the road. The surfaced part of the highway intended for wheeled </w:t>
      </w:r>
      <w:r w:rsidR="00C62D61" w:rsidRPr="00977BBC">
        <w:rPr>
          <w:rFonts w:ascii="Arial" w:hAnsi="Arial" w:cs="Arial"/>
          <w:sz w:val="24"/>
          <w:szCs w:val="24"/>
        </w:rPr>
        <w:t>traffic.</w:t>
      </w:r>
    </w:p>
    <w:p w14:paraId="2F5E115C" w14:textId="77777777" w:rsidR="00977BBC" w:rsidRPr="00977BBC" w:rsidRDefault="00977BBC" w:rsidP="00977BBC">
      <w:pPr>
        <w:rPr>
          <w:rFonts w:ascii="Arial" w:hAnsi="Arial" w:cs="Arial"/>
          <w:sz w:val="24"/>
          <w:szCs w:val="24"/>
        </w:rPr>
      </w:pPr>
    </w:p>
    <w:p w14:paraId="46CCB06B" w14:textId="14601813" w:rsidR="00977BBC" w:rsidRPr="00977BBC" w:rsidRDefault="00977BBC" w:rsidP="00977BBC">
      <w:pPr>
        <w:rPr>
          <w:rFonts w:ascii="Arial" w:hAnsi="Arial" w:cs="Arial"/>
          <w:sz w:val="24"/>
          <w:szCs w:val="24"/>
        </w:rPr>
      </w:pPr>
      <w:r w:rsidRPr="00977BBC">
        <w:rPr>
          <w:rFonts w:ascii="Arial" w:hAnsi="Arial" w:cs="Arial"/>
          <w:sz w:val="24"/>
          <w:szCs w:val="24"/>
        </w:rPr>
        <w:t xml:space="preserve">Footway – Commonly referred to as the </w:t>
      </w:r>
      <w:r>
        <w:rPr>
          <w:rFonts w:ascii="Arial" w:hAnsi="Arial" w:cs="Arial"/>
          <w:sz w:val="24"/>
          <w:szCs w:val="24"/>
        </w:rPr>
        <w:t>p</w:t>
      </w:r>
      <w:r w:rsidRPr="00977BBC">
        <w:rPr>
          <w:rFonts w:ascii="Arial" w:hAnsi="Arial" w:cs="Arial"/>
          <w:sz w:val="24"/>
          <w:szCs w:val="24"/>
        </w:rPr>
        <w:t xml:space="preserve">avement. The highway predominantly intended for use by pedestrians. </w:t>
      </w:r>
    </w:p>
    <w:p w14:paraId="3598C2FA" w14:textId="77777777" w:rsidR="00977BBC" w:rsidRPr="00977BBC" w:rsidRDefault="00977BBC" w:rsidP="00977BBC">
      <w:pPr>
        <w:rPr>
          <w:rFonts w:ascii="Arial" w:hAnsi="Arial" w:cs="Arial"/>
          <w:sz w:val="24"/>
          <w:szCs w:val="24"/>
        </w:rPr>
      </w:pPr>
    </w:p>
    <w:p w14:paraId="407CBCF3" w14:textId="7357A37F" w:rsidR="00977BBC" w:rsidRPr="00977BBC" w:rsidRDefault="00977BBC" w:rsidP="00977BBC">
      <w:pPr>
        <w:rPr>
          <w:rFonts w:ascii="Arial" w:hAnsi="Arial" w:cs="Arial"/>
          <w:sz w:val="24"/>
          <w:szCs w:val="24"/>
        </w:rPr>
      </w:pPr>
      <w:r w:rsidRPr="00977BBC">
        <w:rPr>
          <w:rFonts w:ascii="Arial" w:hAnsi="Arial" w:cs="Arial"/>
          <w:sz w:val="24"/>
          <w:szCs w:val="24"/>
        </w:rPr>
        <w:t xml:space="preserve">Footpath - any highway (other than a footway) over which the public have a right of way on foot </w:t>
      </w:r>
      <w:r w:rsidR="00C62D61" w:rsidRPr="00977BBC">
        <w:rPr>
          <w:rFonts w:ascii="Arial" w:hAnsi="Arial" w:cs="Arial"/>
          <w:sz w:val="24"/>
          <w:szCs w:val="24"/>
        </w:rPr>
        <w:t>only.</w:t>
      </w:r>
    </w:p>
    <w:p w14:paraId="41EAE8EE" w14:textId="02DA4684" w:rsidR="00F72908" w:rsidRPr="00CC7E92" w:rsidRDefault="00F72908" w:rsidP="00977BBC">
      <w:pPr>
        <w:rPr>
          <w:rFonts w:ascii="Arial" w:hAnsi="Arial" w:cs="Arial"/>
          <w:sz w:val="24"/>
          <w:szCs w:val="24"/>
        </w:rPr>
      </w:pPr>
    </w:p>
    <w:sectPr w:rsidR="00F72908" w:rsidRPr="00CC7E92">
      <w:head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4B0A3F" w14:textId="77777777" w:rsidR="001D4162" w:rsidRDefault="001D4162" w:rsidP="00632102">
      <w:pPr>
        <w:spacing w:after="0" w:line="240" w:lineRule="auto"/>
      </w:pPr>
      <w:r>
        <w:separator/>
      </w:r>
    </w:p>
  </w:endnote>
  <w:endnote w:type="continuationSeparator" w:id="0">
    <w:p w14:paraId="510327CF" w14:textId="77777777" w:rsidR="001D4162" w:rsidRDefault="001D4162" w:rsidP="006321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282A4C" w14:textId="77777777" w:rsidR="001D4162" w:rsidRDefault="001D4162" w:rsidP="00632102">
      <w:pPr>
        <w:spacing w:after="0" w:line="240" w:lineRule="auto"/>
      </w:pPr>
      <w:r>
        <w:separator/>
      </w:r>
    </w:p>
  </w:footnote>
  <w:footnote w:type="continuationSeparator" w:id="0">
    <w:p w14:paraId="1ED6B1E4" w14:textId="77777777" w:rsidR="001D4162" w:rsidRDefault="001D4162" w:rsidP="006321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E1A13D" w14:textId="2DFBCEE8" w:rsidR="00632102" w:rsidRDefault="00CC7E92">
    <w:pPr>
      <w:pStyle w:val="Header"/>
    </w:pPr>
    <w:r>
      <w:t>Pavement Licensing</w:t>
    </w:r>
    <w:r w:rsidR="00FF0FFF">
      <w:t xml:space="preserve"> Policy</w:t>
    </w:r>
    <w:r w:rsidR="00FF0FFF">
      <w:ptab w:relativeTo="margin" w:alignment="center" w:leader="none"/>
    </w:r>
    <w:r w:rsidR="00FF0FFF">
      <w:t>Version 1.</w:t>
    </w:r>
    <w:r w:rsidR="00814559">
      <w:t>6</w:t>
    </w:r>
    <w:r w:rsidR="00FF0FFF">
      <w:ptab w:relativeTo="margin" w:alignment="right" w:leader="none"/>
    </w:r>
    <w:r w:rsidR="00FF0FFF">
      <w:t xml:space="preserve">Last updated </w:t>
    </w:r>
    <w:r w:rsidR="00814559">
      <w:t>08-05-24</w:t>
    </w:r>
    <w:sdt>
      <w:sdtPr>
        <w:id w:val="-54476181"/>
        <w:docPartObj>
          <w:docPartGallery w:val="Watermarks"/>
          <w:docPartUnique/>
        </w:docPartObj>
      </w:sdtPr>
      <w:sdtEndPr/>
      <w:sdtContent>
        <w:r w:rsidR="0079435E">
          <w:rPr>
            <w:noProof/>
          </w:rPr>
          <w:pict w14:anchorId="6D65A64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2B75BA"/>
    <w:multiLevelType w:val="hybridMultilevel"/>
    <w:tmpl w:val="5628B0BC"/>
    <w:lvl w:ilvl="0" w:tplc="5FE0807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0850E13"/>
    <w:multiLevelType w:val="hybridMultilevel"/>
    <w:tmpl w:val="6E25CB7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24673D68"/>
    <w:multiLevelType w:val="multilevel"/>
    <w:tmpl w:val="1E04CF7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82A02A3"/>
    <w:multiLevelType w:val="hybridMultilevel"/>
    <w:tmpl w:val="9D58E9CE"/>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450730"/>
    <w:multiLevelType w:val="hybridMultilevel"/>
    <w:tmpl w:val="DF0A39DE"/>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5" w15:restartNumberingAfterBreak="0">
    <w:nsid w:val="48052D9D"/>
    <w:multiLevelType w:val="hybridMultilevel"/>
    <w:tmpl w:val="467EE4F0"/>
    <w:lvl w:ilvl="0" w:tplc="08090001">
      <w:start w:val="1"/>
      <w:numFmt w:val="bullet"/>
      <w:lvlText w:val=""/>
      <w:lvlJc w:val="left"/>
      <w:pPr>
        <w:ind w:left="2160" w:hanging="360"/>
      </w:pPr>
      <w:rPr>
        <w:rFonts w:ascii="Symbol" w:hAnsi="Symbol" w:hint="default"/>
      </w:rPr>
    </w:lvl>
    <w:lvl w:ilvl="1" w:tplc="08090003">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6" w15:restartNumberingAfterBreak="0">
    <w:nsid w:val="58921C43"/>
    <w:multiLevelType w:val="hybridMultilevel"/>
    <w:tmpl w:val="CB64430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5D9F5E1F"/>
    <w:multiLevelType w:val="hybridMultilevel"/>
    <w:tmpl w:val="328ECCC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53311AD"/>
    <w:multiLevelType w:val="hybridMultilevel"/>
    <w:tmpl w:val="9F38CB7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9" w15:restartNumberingAfterBreak="0">
    <w:nsid w:val="6757371E"/>
    <w:multiLevelType w:val="hybridMultilevel"/>
    <w:tmpl w:val="7DA22720"/>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0" w15:restartNumberingAfterBreak="0">
    <w:nsid w:val="692046AC"/>
    <w:multiLevelType w:val="hybridMultilevel"/>
    <w:tmpl w:val="2FC871E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E5749D4"/>
    <w:multiLevelType w:val="hybridMultilevel"/>
    <w:tmpl w:val="2CB0CD9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73474575"/>
    <w:multiLevelType w:val="hybridMultilevel"/>
    <w:tmpl w:val="B9B298C0"/>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75994AA2"/>
    <w:multiLevelType w:val="hybridMultilevel"/>
    <w:tmpl w:val="C160F99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4" w15:restartNumberingAfterBreak="0">
    <w:nsid w:val="77934F31"/>
    <w:multiLevelType w:val="hybridMultilevel"/>
    <w:tmpl w:val="F01A566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7E060271"/>
    <w:multiLevelType w:val="multilevel"/>
    <w:tmpl w:val="ACCA5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472143228">
    <w:abstractNumId w:val="0"/>
  </w:num>
  <w:num w:numId="2" w16cid:durableId="1875339997">
    <w:abstractNumId w:val="10"/>
  </w:num>
  <w:num w:numId="3" w16cid:durableId="946540645">
    <w:abstractNumId w:val="3"/>
  </w:num>
  <w:num w:numId="4" w16cid:durableId="859201426">
    <w:abstractNumId w:val="7"/>
  </w:num>
  <w:num w:numId="5" w16cid:durableId="116218345">
    <w:abstractNumId w:val="14"/>
  </w:num>
  <w:num w:numId="6" w16cid:durableId="1840347389">
    <w:abstractNumId w:val="1"/>
  </w:num>
  <w:num w:numId="7" w16cid:durableId="1828207023">
    <w:abstractNumId w:val="11"/>
  </w:num>
  <w:num w:numId="8" w16cid:durableId="1974022175">
    <w:abstractNumId w:val="6"/>
  </w:num>
  <w:num w:numId="9" w16cid:durableId="2067678270">
    <w:abstractNumId w:val="15"/>
  </w:num>
  <w:num w:numId="10" w16cid:durableId="32655853">
    <w:abstractNumId w:val="4"/>
  </w:num>
  <w:num w:numId="11" w16cid:durableId="836965705">
    <w:abstractNumId w:val="2"/>
  </w:num>
  <w:num w:numId="12" w16cid:durableId="232472509">
    <w:abstractNumId w:val="5"/>
  </w:num>
  <w:num w:numId="13" w16cid:durableId="368798039">
    <w:abstractNumId w:val="13"/>
  </w:num>
  <w:num w:numId="14" w16cid:durableId="71510367">
    <w:abstractNumId w:val="12"/>
  </w:num>
  <w:num w:numId="15" w16cid:durableId="106045190">
    <w:abstractNumId w:val="9"/>
  </w:num>
  <w:num w:numId="16" w16cid:durableId="17262997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07C3"/>
    <w:rsid w:val="00005528"/>
    <w:rsid w:val="0001144D"/>
    <w:rsid w:val="00026CE4"/>
    <w:rsid w:val="00035E99"/>
    <w:rsid w:val="000A5ADB"/>
    <w:rsid w:val="000A7C5E"/>
    <w:rsid w:val="000B60E5"/>
    <w:rsid w:val="000C5547"/>
    <w:rsid w:val="00101C2D"/>
    <w:rsid w:val="00135BD4"/>
    <w:rsid w:val="001400C3"/>
    <w:rsid w:val="00146121"/>
    <w:rsid w:val="001562A6"/>
    <w:rsid w:val="00171821"/>
    <w:rsid w:val="001949D5"/>
    <w:rsid w:val="001A4B13"/>
    <w:rsid w:val="001B494D"/>
    <w:rsid w:val="001D4162"/>
    <w:rsid w:val="001D6549"/>
    <w:rsid w:val="001D68C2"/>
    <w:rsid w:val="001E0AD2"/>
    <w:rsid w:val="00217BF7"/>
    <w:rsid w:val="00225938"/>
    <w:rsid w:val="002428E1"/>
    <w:rsid w:val="00243E6D"/>
    <w:rsid w:val="00253748"/>
    <w:rsid w:val="0026001A"/>
    <w:rsid w:val="00264328"/>
    <w:rsid w:val="00267E81"/>
    <w:rsid w:val="00290671"/>
    <w:rsid w:val="002A15CD"/>
    <w:rsid w:val="002A7213"/>
    <w:rsid w:val="002B3404"/>
    <w:rsid w:val="002C3587"/>
    <w:rsid w:val="002D005B"/>
    <w:rsid w:val="002D0510"/>
    <w:rsid w:val="002E2DD2"/>
    <w:rsid w:val="0030053E"/>
    <w:rsid w:val="003533B6"/>
    <w:rsid w:val="003660E3"/>
    <w:rsid w:val="00390ACA"/>
    <w:rsid w:val="003D4012"/>
    <w:rsid w:val="003F03F6"/>
    <w:rsid w:val="00402E86"/>
    <w:rsid w:val="00404386"/>
    <w:rsid w:val="00410AC6"/>
    <w:rsid w:val="00411E27"/>
    <w:rsid w:val="0042384C"/>
    <w:rsid w:val="00430FED"/>
    <w:rsid w:val="00434550"/>
    <w:rsid w:val="004474A1"/>
    <w:rsid w:val="00460D79"/>
    <w:rsid w:val="00470F93"/>
    <w:rsid w:val="004C1EA9"/>
    <w:rsid w:val="00510323"/>
    <w:rsid w:val="00510679"/>
    <w:rsid w:val="005154DA"/>
    <w:rsid w:val="00515DE3"/>
    <w:rsid w:val="00543A58"/>
    <w:rsid w:val="005531F2"/>
    <w:rsid w:val="00556983"/>
    <w:rsid w:val="005659AD"/>
    <w:rsid w:val="005B340F"/>
    <w:rsid w:val="005C476F"/>
    <w:rsid w:val="005E611A"/>
    <w:rsid w:val="005E7247"/>
    <w:rsid w:val="00621230"/>
    <w:rsid w:val="00622613"/>
    <w:rsid w:val="00632102"/>
    <w:rsid w:val="006321E9"/>
    <w:rsid w:val="006369EB"/>
    <w:rsid w:val="00647F30"/>
    <w:rsid w:val="00650707"/>
    <w:rsid w:val="00666E17"/>
    <w:rsid w:val="00670644"/>
    <w:rsid w:val="00673EDD"/>
    <w:rsid w:val="0068215F"/>
    <w:rsid w:val="006A597A"/>
    <w:rsid w:val="006B0CEF"/>
    <w:rsid w:val="006B156D"/>
    <w:rsid w:val="006B4AF2"/>
    <w:rsid w:val="006B67F7"/>
    <w:rsid w:val="006F14C7"/>
    <w:rsid w:val="00771B62"/>
    <w:rsid w:val="00780A08"/>
    <w:rsid w:val="0079435E"/>
    <w:rsid w:val="007B1316"/>
    <w:rsid w:val="007D0571"/>
    <w:rsid w:val="007D5199"/>
    <w:rsid w:val="007F4B21"/>
    <w:rsid w:val="0080088F"/>
    <w:rsid w:val="00814559"/>
    <w:rsid w:val="008307C3"/>
    <w:rsid w:val="008503A2"/>
    <w:rsid w:val="00850486"/>
    <w:rsid w:val="008544A4"/>
    <w:rsid w:val="00876DC2"/>
    <w:rsid w:val="008B26FD"/>
    <w:rsid w:val="008D1E66"/>
    <w:rsid w:val="00974EED"/>
    <w:rsid w:val="00977BBC"/>
    <w:rsid w:val="00992950"/>
    <w:rsid w:val="009A27DA"/>
    <w:rsid w:val="00A00F52"/>
    <w:rsid w:val="00A17F45"/>
    <w:rsid w:val="00A257A9"/>
    <w:rsid w:val="00A418A1"/>
    <w:rsid w:val="00A67962"/>
    <w:rsid w:val="00A73409"/>
    <w:rsid w:val="00AE6C01"/>
    <w:rsid w:val="00AF16FC"/>
    <w:rsid w:val="00AF5BDF"/>
    <w:rsid w:val="00B37A43"/>
    <w:rsid w:val="00B536BA"/>
    <w:rsid w:val="00B71E84"/>
    <w:rsid w:val="00B87FC2"/>
    <w:rsid w:val="00BA3DF2"/>
    <w:rsid w:val="00BA4264"/>
    <w:rsid w:val="00BB22C9"/>
    <w:rsid w:val="00BE5D03"/>
    <w:rsid w:val="00C03C2D"/>
    <w:rsid w:val="00C16303"/>
    <w:rsid w:val="00C35252"/>
    <w:rsid w:val="00C37CF0"/>
    <w:rsid w:val="00C62D61"/>
    <w:rsid w:val="00C8154A"/>
    <w:rsid w:val="00CC7E92"/>
    <w:rsid w:val="00D077A8"/>
    <w:rsid w:val="00D370FF"/>
    <w:rsid w:val="00DC601A"/>
    <w:rsid w:val="00DE2552"/>
    <w:rsid w:val="00DE32B5"/>
    <w:rsid w:val="00E049C6"/>
    <w:rsid w:val="00E10471"/>
    <w:rsid w:val="00E1542E"/>
    <w:rsid w:val="00E21297"/>
    <w:rsid w:val="00EB568E"/>
    <w:rsid w:val="00EC5B5A"/>
    <w:rsid w:val="00ED3697"/>
    <w:rsid w:val="00F02A75"/>
    <w:rsid w:val="00F358F6"/>
    <w:rsid w:val="00F7114E"/>
    <w:rsid w:val="00F71934"/>
    <w:rsid w:val="00F72908"/>
    <w:rsid w:val="00F95078"/>
    <w:rsid w:val="00FD37C0"/>
    <w:rsid w:val="00FF0F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E275649"/>
  <w15:chartTrackingRefBased/>
  <w15:docId w15:val="{DDEC568E-02E4-43F6-9FC2-457EA12CE3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F0FF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B0CE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307C3"/>
    <w:pPr>
      <w:ind w:left="720"/>
      <w:contextualSpacing/>
    </w:pPr>
  </w:style>
  <w:style w:type="paragraph" w:styleId="Header">
    <w:name w:val="header"/>
    <w:basedOn w:val="Normal"/>
    <w:link w:val="HeaderChar"/>
    <w:uiPriority w:val="99"/>
    <w:unhideWhenUsed/>
    <w:rsid w:val="00632102"/>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2102"/>
  </w:style>
  <w:style w:type="paragraph" w:styleId="Footer">
    <w:name w:val="footer"/>
    <w:basedOn w:val="Normal"/>
    <w:link w:val="FooterChar"/>
    <w:uiPriority w:val="99"/>
    <w:unhideWhenUsed/>
    <w:rsid w:val="00632102"/>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2102"/>
  </w:style>
  <w:style w:type="paragraph" w:customStyle="1" w:styleId="Default">
    <w:name w:val="Default"/>
    <w:rsid w:val="00FF0FFF"/>
    <w:pPr>
      <w:autoSpaceDE w:val="0"/>
      <w:autoSpaceDN w:val="0"/>
      <w:adjustRightInd w:val="0"/>
      <w:spacing w:after="0" w:line="240" w:lineRule="auto"/>
    </w:pPr>
    <w:rPr>
      <w:rFonts w:ascii="Arial" w:hAnsi="Arial" w:cs="Arial"/>
      <w:color w:val="000000"/>
      <w:sz w:val="24"/>
      <w:szCs w:val="24"/>
    </w:rPr>
  </w:style>
  <w:style w:type="character" w:customStyle="1" w:styleId="Heading1Char">
    <w:name w:val="Heading 1 Char"/>
    <w:basedOn w:val="DefaultParagraphFont"/>
    <w:link w:val="Heading1"/>
    <w:uiPriority w:val="9"/>
    <w:rsid w:val="00FF0FFF"/>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FF0FFF"/>
    <w:pPr>
      <w:outlineLvl w:val="9"/>
    </w:pPr>
    <w:rPr>
      <w:lang w:val="en-US"/>
    </w:rPr>
  </w:style>
  <w:style w:type="character" w:styleId="Hyperlink">
    <w:name w:val="Hyperlink"/>
    <w:basedOn w:val="DefaultParagraphFont"/>
    <w:uiPriority w:val="99"/>
    <w:unhideWhenUsed/>
    <w:rsid w:val="00D077A8"/>
    <w:rPr>
      <w:color w:val="0563C1" w:themeColor="hyperlink"/>
      <w:u w:val="single"/>
    </w:rPr>
  </w:style>
  <w:style w:type="character" w:styleId="UnresolvedMention">
    <w:name w:val="Unresolved Mention"/>
    <w:basedOn w:val="DefaultParagraphFont"/>
    <w:uiPriority w:val="99"/>
    <w:semiHidden/>
    <w:unhideWhenUsed/>
    <w:rsid w:val="00D077A8"/>
    <w:rPr>
      <w:color w:val="605E5C"/>
      <w:shd w:val="clear" w:color="auto" w:fill="E1DFDD"/>
    </w:rPr>
  </w:style>
  <w:style w:type="paragraph" w:styleId="TOC1">
    <w:name w:val="toc 1"/>
    <w:basedOn w:val="Normal"/>
    <w:next w:val="Normal"/>
    <w:autoRedefine/>
    <w:uiPriority w:val="39"/>
    <w:unhideWhenUsed/>
    <w:rsid w:val="00556983"/>
    <w:pPr>
      <w:spacing w:after="100"/>
    </w:pPr>
  </w:style>
  <w:style w:type="paragraph" w:styleId="TOC2">
    <w:name w:val="toc 2"/>
    <w:basedOn w:val="Normal"/>
    <w:next w:val="Normal"/>
    <w:autoRedefine/>
    <w:uiPriority w:val="39"/>
    <w:unhideWhenUsed/>
    <w:rsid w:val="006369EB"/>
    <w:pPr>
      <w:tabs>
        <w:tab w:val="left" w:pos="660"/>
        <w:tab w:val="right" w:leader="dot" w:pos="9016"/>
      </w:tabs>
      <w:spacing w:after="100"/>
      <w:ind w:left="220"/>
    </w:pPr>
  </w:style>
  <w:style w:type="character" w:styleId="CommentReference">
    <w:name w:val="annotation reference"/>
    <w:basedOn w:val="DefaultParagraphFont"/>
    <w:uiPriority w:val="99"/>
    <w:semiHidden/>
    <w:unhideWhenUsed/>
    <w:rsid w:val="008D1E66"/>
    <w:rPr>
      <w:sz w:val="16"/>
      <w:szCs w:val="16"/>
    </w:rPr>
  </w:style>
  <w:style w:type="paragraph" w:styleId="CommentText">
    <w:name w:val="annotation text"/>
    <w:basedOn w:val="Normal"/>
    <w:link w:val="CommentTextChar"/>
    <w:uiPriority w:val="99"/>
    <w:unhideWhenUsed/>
    <w:rsid w:val="008D1E66"/>
    <w:pPr>
      <w:spacing w:line="240" w:lineRule="auto"/>
    </w:pPr>
    <w:rPr>
      <w:sz w:val="20"/>
      <w:szCs w:val="20"/>
    </w:rPr>
  </w:style>
  <w:style w:type="character" w:customStyle="1" w:styleId="CommentTextChar">
    <w:name w:val="Comment Text Char"/>
    <w:basedOn w:val="DefaultParagraphFont"/>
    <w:link w:val="CommentText"/>
    <w:uiPriority w:val="99"/>
    <w:rsid w:val="008D1E66"/>
    <w:rPr>
      <w:sz w:val="20"/>
      <w:szCs w:val="20"/>
    </w:rPr>
  </w:style>
  <w:style w:type="paragraph" w:styleId="CommentSubject">
    <w:name w:val="annotation subject"/>
    <w:basedOn w:val="CommentText"/>
    <w:next w:val="CommentText"/>
    <w:link w:val="CommentSubjectChar"/>
    <w:uiPriority w:val="99"/>
    <w:semiHidden/>
    <w:unhideWhenUsed/>
    <w:rsid w:val="008D1E66"/>
    <w:rPr>
      <w:b/>
      <w:bCs/>
    </w:rPr>
  </w:style>
  <w:style w:type="character" w:customStyle="1" w:styleId="CommentSubjectChar">
    <w:name w:val="Comment Subject Char"/>
    <w:basedOn w:val="CommentTextChar"/>
    <w:link w:val="CommentSubject"/>
    <w:uiPriority w:val="99"/>
    <w:semiHidden/>
    <w:rsid w:val="008D1E66"/>
    <w:rPr>
      <w:b/>
      <w:bCs/>
      <w:sz w:val="20"/>
      <w:szCs w:val="20"/>
    </w:rPr>
  </w:style>
  <w:style w:type="character" w:customStyle="1" w:styleId="Heading3Char">
    <w:name w:val="Heading 3 Char"/>
    <w:basedOn w:val="DefaultParagraphFont"/>
    <w:link w:val="Heading3"/>
    <w:uiPriority w:val="9"/>
    <w:semiHidden/>
    <w:rsid w:val="006B0CEF"/>
    <w:rPr>
      <w:rFonts w:asciiTheme="majorHAnsi" w:eastAsiaTheme="majorEastAsia" w:hAnsiTheme="majorHAnsi" w:cstheme="majorBidi"/>
      <w:color w:val="1F3763" w:themeColor="accent1" w:themeShade="7F"/>
      <w:sz w:val="24"/>
      <w:szCs w:val="24"/>
    </w:rPr>
  </w:style>
  <w:style w:type="paragraph" w:styleId="Revision">
    <w:name w:val="Revision"/>
    <w:hidden/>
    <w:uiPriority w:val="99"/>
    <w:semiHidden/>
    <w:rsid w:val="007D0571"/>
    <w:pPr>
      <w:spacing w:after="0" w:line="240" w:lineRule="auto"/>
    </w:pPr>
  </w:style>
  <w:style w:type="character" w:styleId="FollowedHyperlink">
    <w:name w:val="FollowedHyperlink"/>
    <w:basedOn w:val="DefaultParagraphFont"/>
    <w:uiPriority w:val="99"/>
    <w:semiHidden/>
    <w:unhideWhenUsed/>
    <w:rsid w:val="007D057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9667493">
      <w:bodyDiv w:val="1"/>
      <w:marLeft w:val="0"/>
      <w:marRight w:val="0"/>
      <w:marTop w:val="0"/>
      <w:marBottom w:val="0"/>
      <w:divBdr>
        <w:top w:val="none" w:sz="0" w:space="0" w:color="auto"/>
        <w:left w:val="none" w:sz="0" w:space="0" w:color="auto"/>
        <w:bottom w:val="none" w:sz="0" w:space="0" w:color="auto"/>
        <w:right w:val="none" w:sz="0" w:space="0" w:color="auto"/>
      </w:divBdr>
    </w:div>
    <w:div w:id="1283343376">
      <w:bodyDiv w:val="1"/>
      <w:marLeft w:val="0"/>
      <w:marRight w:val="0"/>
      <w:marTop w:val="0"/>
      <w:marBottom w:val="0"/>
      <w:divBdr>
        <w:top w:val="none" w:sz="0" w:space="0" w:color="auto"/>
        <w:left w:val="none" w:sz="0" w:space="0" w:color="auto"/>
        <w:bottom w:val="none" w:sz="0" w:space="0" w:color="auto"/>
        <w:right w:val="none" w:sz="0" w:space="0" w:color="auto"/>
      </w:divBdr>
    </w:div>
    <w:div w:id="1494835744">
      <w:bodyDiv w:val="1"/>
      <w:marLeft w:val="0"/>
      <w:marRight w:val="0"/>
      <w:marTop w:val="0"/>
      <w:marBottom w:val="0"/>
      <w:divBdr>
        <w:top w:val="none" w:sz="0" w:space="0" w:color="auto"/>
        <w:left w:val="none" w:sz="0" w:space="0" w:color="auto"/>
        <w:bottom w:val="none" w:sz="0" w:space="0" w:color="auto"/>
        <w:right w:val="none" w:sz="0" w:space="0" w:color="auto"/>
      </w:divBdr>
    </w:div>
    <w:div w:id="1499615021">
      <w:bodyDiv w:val="1"/>
      <w:marLeft w:val="0"/>
      <w:marRight w:val="0"/>
      <w:marTop w:val="0"/>
      <w:marBottom w:val="0"/>
      <w:divBdr>
        <w:top w:val="none" w:sz="0" w:space="0" w:color="auto"/>
        <w:left w:val="none" w:sz="0" w:space="0" w:color="auto"/>
        <w:bottom w:val="none" w:sz="0" w:space="0" w:color="auto"/>
        <w:right w:val="none" w:sz="0" w:space="0" w:color="auto"/>
      </w:divBdr>
    </w:div>
    <w:div w:id="1694112329">
      <w:bodyDiv w:val="1"/>
      <w:marLeft w:val="0"/>
      <w:marRight w:val="0"/>
      <w:marTop w:val="0"/>
      <w:marBottom w:val="0"/>
      <w:divBdr>
        <w:top w:val="none" w:sz="0" w:space="0" w:color="auto"/>
        <w:left w:val="none" w:sz="0" w:space="0" w:color="auto"/>
        <w:bottom w:val="none" w:sz="0" w:space="0" w:color="auto"/>
        <w:right w:val="none" w:sz="0" w:space="0" w:color="auto"/>
      </w:divBdr>
    </w:div>
    <w:div w:id="1739863721">
      <w:bodyDiv w:val="1"/>
      <w:marLeft w:val="0"/>
      <w:marRight w:val="0"/>
      <w:marTop w:val="0"/>
      <w:marBottom w:val="0"/>
      <w:divBdr>
        <w:top w:val="none" w:sz="0" w:space="0" w:color="auto"/>
        <w:left w:val="none" w:sz="0" w:space="0" w:color="auto"/>
        <w:bottom w:val="none" w:sz="0" w:space="0" w:color="auto"/>
        <w:right w:val="none" w:sz="0" w:space="0" w:color="auto"/>
      </w:divBdr>
    </w:div>
    <w:div w:id="1751997739">
      <w:bodyDiv w:val="1"/>
      <w:marLeft w:val="0"/>
      <w:marRight w:val="0"/>
      <w:marTop w:val="0"/>
      <w:marBottom w:val="0"/>
      <w:divBdr>
        <w:top w:val="none" w:sz="0" w:space="0" w:color="auto"/>
        <w:left w:val="none" w:sz="0" w:space="0" w:color="auto"/>
        <w:bottom w:val="none" w:sz="0" w:space="0" w:color="auto"/>
        <w:right w:val="none" w:sz="0" w:space="0" w:color="auto"/>
      </w:divBdr>
    </w:div>
    <w:div w:id="1809665646">
      <w:bodyDiv w:val="1"/>
      <w:marLeft w:val="0"/>
      <w:marRight w:val="0"/>
      <w:marTop w:val="0"/>
      <w:marBottom w:val="0"/>
      <w:divBdr>
        <w:top w:val="none" w:sz="0" w:space="0" w:color="auto"/>
        <w:left w:val="none" w:sz="0" w:space="0" w:color="auto"/>
        <w:bottom w:val="none" w:sz="0" w:space="0" w:color="auto"/>
        <w:right w:val="none" w:sz="0" w:space="0" w:color="auto"/>
      </w:divBdr>
    </w:div>
    <w:div w:id="1948388484">
      <w:bodyDiv w:val="1"/>
      <w:marLeft w:val="0"/>
      <w:marRight w:val="0"/>
      <w:marTop w:val="0"/>
      <w:marBottom w:val="0"/>
      <w:divBdr>
        <w:top w:val="none" w:sz="0" w:space="0" w:color="auto"/>
        <w:left w:val="none" w:sz="0" w:space="0" w:color="auto"/>
        <w:bottom w:val="none" w:sz="0" w:space="0" w:color="auto"/>
        <w:right w:val="none" w:sz="0" w:space="0" w:color="auto"/>
      </w:divBdr>
    </w:div>
    <w:div w:id="2117556872">
      <w:bodyDiv w:val="1"/>
      <w:marLeft w:val="0"/>
      <w:marRight w:val="0"/>
      <w:marTop w:val="0"/>
      <w:marBottom w:val="0"/>
      <w:divBdr>
        <w:top w:val="none" w:sz="0" w:space="0" w:color="auto"/>
        <w:left w:val="none" w:sz="0" w:space="0" w:color="auto"/>
        <w:bottom w:val="none" w:sz="0" w:space="0" w:color="auto"/>
        <w:right w:val="none" w:sz="0" w:space="0" w:color="auto"/>
      </w:divBdr>
    </w:div>
    <w:div w:id="2134522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uk/government/publications/pavement-licences-draft-guidance"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legislation.gov.uk/ukpga/2020/16/content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d659e413-269f-4cc8-ac95-16b2a622a71e">
      <UserInfo>
        <DisplayName/>
        <AccountId xsi:nil="true"/>
        <AccountType/>
      </UserInfo>
    </SharedWithUsers>
    <lcf76f155ced4ddcb4097134ff3c332f xmlns="d659e413-269f-4cc8-ac95-16b2a622a71e">
      <Terms xmlns="http://schemas.microsoft.com/office/infopath/2007/PartnerControls"/>
    </lcf76f155ced4ddcb4097134ff3c332f>
    <TaxCatchAll xmlns="184d50a5-43af-47f4-968c-2c6f88688ee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7F547486DE37DB4496C9E2865DD1C60C" ma:contentTypeVersion="17" ma:contentTypeDescription="Create a new document." ma:contentTypeScope="" ma:versionID="804db9f1d091aab6f0a6f5372e6ac8dd">
  <xsd:schema xmlns:xsd="http://www.w3.org/2001/XMLSchema" xmlns:xs="http://www.w3.org/2001/XMLSchema" xmlns:p="http://schemas.microsoft.com/office/2006/metadata/properties" xmlns:ns2="d659e413-269f-4cc8-ac95-16b2a622a71e" xmlns:ns3="184d50a5-43af-47f4-968c-2c6f88688eeb" targetNamespace="http://schemas.microsoft.com/office/2006/metadata/properties" ma:root="true" ma:fieldsID="3e2a2a1d04b9664ebe0792255561c525" ns2:_="" ns3:_="">
    <xsd:import namespace="d659e413-269f-4cc8-ac95-16b2a622a71e"/>
    <xsd:import namespace="184d50a5-43af-47f4-968c-2c6f88688eeb"/>
    <xsd:element name="properties">
      <xsd:complexType>
        <xsd:sequence>
          <xsd:element name="documentManagement">
            <xsd:complexType>
              <xsd:all>
                <xsd:element ref="ns2:SharedWithUsers"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Detail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59e413-269f-4cc8-ac95-16b2a622a71e" elementFormDefault="qualified">
    <xsd:import namespace="http://schemas.microsoft.com/office/2006/documentManagement/types"/>
    <xsd:import namespace="http://schemas.microsoft.com/office/infopath/2007/PartnerControls"/>
    <xsd:element name="SharedWithUsers" ma:index="8" nillable="true" ma:displayName="Shared With"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4d50a5-43af-47f4-968c-2c6f88688eeb"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78cd0ee-9611-4712-94b0-e3241c3b7ae2}" ma:internalName="TaxCatchAll" ma:showField="CatchAllData" ma:web="184d50a5-43af-47f4-968c-2c6f88688eeb">
      <xsd:complexType>
        <xsd:complexContent>
          <xsd:extension base="dms:MultiChoiceLookup">
            <xsd:sequence>
              <xsd:element name="Value" type="dms:Lookup" maxOccurs="unbounded" minOccurs="0" nillable="true"/>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E80ED3D-A8FA-4FCF-AAAC-CC2B7A47AA09}">
  <ds:schemaRefs>
    <ds:schemaRef ds:uri="http://purl.org/dc/elements/1.1/"/>
    <ds:schemaRef ds:uri="http://schemas.microsoft.com/office/2006/metadata/properties"/>
    <ds:schemaRef ds:uri="184d50a5-43af-47f4-968c-2c6f88688eeb"/>
    <ds:schemaRef ds:uri="http://purl.org/dc/terms/"/>
    <ds:schemaRef ds:uri="http://schemas.openxmlformats.org/package/2006/metadata/core-properties"/>
    <ds:schemaRef ds:uri="d659e413-269f-4cc8-ac95-16b2a622a71e"/>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9FF00015-0082-4C69-B79D-85926E93065C}">
  <ds:schemaRefs>
    <ds:schemaRef ds:uri="http://schemas.microsoft.com/sharepoint/v3/contenttype/forms"/>
  </ds:schemaRefs>
</ds:datastoreItem>
</file>

<file path=customXml/itemProps3.xml><?xml version="1.0" encoding="utf-8"?>
<ds:datastoreItem xmlns:ds="http://schemas.openxmlformats.org/officeDocument/2006/customXml" ds:itemID="{7B102263-4017-4735-ABC8-4038FF52B8E1}">
  <ds:schemaRefs>
    <ds:schemaRef ds:uri="http://schemas.openxmlformats.org/officeDocument/2006/bibliography"/>
  </ds:schemaRefs>
</ds:datastoreItem>
</file>

<file path=customXml/itemProps4.xml><?xml version="1.0" encoding="utf-8"?>
<ds:datastoreItem xmlns:ds="http://schemas.openxmlformats.org/officeDocument/2006/customXml" ds:itemID="{D61EC872-A03C-48A3-91E3-E1F4F608E5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59e413-269f-4cc8-ac95-16b2a622a71e"/>
    <ds:schemaRef ds:uri="184d50a5-43af-47f4-968c-2c6f88688e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3231</Words>
  <Characters>18420</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Duncan Venison</dc:creator>
  <cp:keywords/>
  <dc:description/>
  <cp:lastModifiedBy>Abigail Holman</cp:lastModifiedBy>
  <cp:revision>3</cp:revision>
  <cp:lastPrinted>2022-11-01T10:37:00Z</cp:lastPrinted>
  <dcterms:created xsi:type="dcterms:W3CDTF">2024-05-08T12:47:00Z</dcterms:created>
  <dcterms:modified xsi:type="dcterms:W3CDTF">2024-05-08T12:48:00Z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0x0101007F547486DE37DB4496C9E2865DD1C60C</vt:lpwstr>
  </property>
  <property fmtid="{D5CDD505-2E9C-101B-9397-08002B2CF9AE}" pid="3" name="Order">
    <vt:r8>8226800</vt:r8>
  </property>
  <property fmtid="{D5CDD505-2E9C-101B-9397-08002B2CF9AE}" pid="4" name="MediaServiceImageTags">
    <vt:lpwstr/>
  </property>
</Properties>
</file>