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8BCDEC" w14:textId="01847889" w:rsidR="00F34B54" w:rsidRDefault="00AA14F6" w:rsidP="00AA14F6">
      <w:pPr>
        <w:pStyle w:val="Heading1"/>
        <w:jc w:val="center"/>
      </w:pPr>
      <w:r>
        <w:t>Communities Service Annual Report 2024-2025</w:t>
      </w:r>
    </w:p>
    <w:p w14:paraId="6C7BF2ED" w14:textId="77777777" w:rsidR="00AA14F6" w:rsidRPr="00CD6578" w:rsidRDefault="00AA14F6" w:rsidP="00CD6578">
      <w:pPr>
        <w:spacing w:after="0"/>
        <w:rPr>
          <w:rFonts w:asciiTheme="minorBidi" w:hAnsiTheme="minorBidi"/>
          <w:sz w:val="24"/>
          <w:szCs w:val="24"/>
        </w:rPr>
      </w:pPr>
    </w:p>
    <w:p w14:paraId="447A80D9" w14:textId="2AADDFDF" w:rsidR="00AA14F6" w:rsidRPr="00CD6578" w:rsidRDefault="00AA14F6" w:rsidP="00CD6578">
      <w:pPr>
        <w:spacing w:after="0"/>
        <w:rPr>
          <w:rFonts w:asciiTheme="minorBidi" w:hAnsiTheme="minorBidi"/>
          <w:bCs/>
          <w:w w:val="110"/>
          <w:sz w:val="24"/>
          <w:szCs w:val="24"/>
        </w:rPr>
      </w:pPr>
      <w:r w:rsidRPr="00CD6578">
        <w:rPr>
          <w:rFonts w:asciiTheme="minorBidi" w:hAnsiTheme="minorBidi"/>
          <w:bCs/>
          <w:w w:val="110"/>
          <w:sz w:val="24"/>
          <w:szCs w:val="24"/>
        </w:rPr>
        <w:t xml:space="preserve">We are the Communities Service. We work with </w:t>
      </w:r>
      <w:r w:rsidRPr="00CD6578">
        <w:rPr>
          <w:rFonts w:asciiTheme="minorBidi" w:hAnsiTheme="minorBidi"/>
          <w:bCs/>
          <w:spacing w:val="-2"/>
          <w:w w:val="110"/>
          <w:sz w:val="24"/>
          <w:szCs w:val="24"/>
        </w:rPr>
        <w:t>citizens</w:t>
      </w:r>
      <w:r w:rsidRPr="00CD6578">
        <w:rPr>
          <w:rFonts w:asciiTheme="minorBidi" w:hAnsiTheme="minorBidi"/>
          <w:bCs/>
          <w:spacing w:val="-20"/>
          <w:w w:val="110"/>
          <w:sz w:val="24"/>
          <w:szCs w:val="24"/>
        </w:rPr>
        <w:t xml:space="preserve"> </w:t>
      </w:r>
      <w:r w:rsidRPr="00CD6578">
        <w:rPr>
          <w:rFonts w:asciiTheme="minorBidi" w:hAnsiTheme="minorBidi"/>
          <w:bCs/>
          <w:spacing w:val="-2"/>
          <w:w w:val="110"/>
          <w:sz w:val="24"/>
          <w:szCs w:val="24"/>
        </w:rPr>
        <w:t>and</w:t>
      </w:r>
      <w:r w:rsidRPr="00CD6578">
        <w:rPr>
          <w:rFonts w:asciiTheme="minorBidi" w:hAnsiTheme="minorBidi"/>
          <w:bCs/>
          <w:spacing w:val="-19"/>
          <w:w w:val="110"/>
          <w:sz w:val="24"/>
          <w:szCs w:val="24"/>
        </w:rPr>
        <w:t xml:space="preserve"> </w:t>
      </w:r>
      <w:r w:rsidRPr="00CD6578">
        <w:rPr>
          <w:rFonts w:asciiTheme="minorBidi" w:hAnsiTheme="minorBidi"/>
          <w:bCs/>
          <w:spacing w:val="-2"/>
          <w:w w:val="110"/>
          <w:sz w:val="24"/>
          <w:szCs w:val="24"/>
        </w:rPr>
        <w:t>voluntary</w:t>
      </w:r>
      <w:r w:rsidRPr="00CD6578">
        <w:rPr>
          <w:rFonts w:asciiTheme="minorBidi" w:hAnsiTheme="minorBidi"/>
          <w:bCs/>
          <w:spacing w:val="-20"/>
          <w:w w:val="110"/>
          <w:sz w:val="24"/>
          <w:szCs w:val="24"/>
        </w:rPr>
        <w:t xml:space="preserve"> </w:t>
      </w:r>
      <w:r w:rsidRPr="00CD6578">
        <w:rPr>
          <w:rFonts w:asciiTheme="minorBidi" w:hAnsiTheme="minorBidi"/>
          <w:bCs/>
          <w:spacing w:val="-2"/>
          <w:w w:val="110"/>
          <w:sz w:val="24"/>
          <w:szCs w:val="24"/>
        </w:rPr>
        <w:t xml:space="preserve">sector </w:t>
      </w:r>
      <w:r w:rsidRPr="00CD6578">
        <w:rPr>
          <w:rFonts w:asciiTheme="minorBidi" w:hAnsiTheme="minorBidi"/>
          <w:bCs/>
          <w:w w:val="110"/>
          <w:sz w:val="24"/>
          <w:szCs w:val="24"/>
        </w:rPr>
        <w:t>organisations to grow the power of communities, to build a thriving city, and to keep those who experience the greatest inequity safe.</w:t>
      </w:r>
    </w:p>
    <w:p w14:paraId="251F8B6F" w14:textId="77777777" w:rsidR="00AA14F6" w:rsidRPr="00CD6578" w:rsidRDefault="00AA14F6" w:rsidP="00CD6578">
      <w:pPr>
        <w:spacing w:after="0"/>
        <w:rPr>
          <w:rFonts w:asciiTheme="minorBidi" w:hAnsiTheme="minorBidi"/>
          <w:bCs/>
          <w:w w:val="110"/>
          <w:sz w:val="24"/>
          <w:szCs w:val="24"/>
        </w:rPr>
      </w:pPr>
    </w:p>
    <w:p w14:paraId="58C6E9B1" w14:textId="27202125" w:rsidR="00AA14F6" w:rsidRPr="00CD6578" w:rsidRDefault="00AA14F6" w:rsidP="00CD6578">
      <w:pPr>
        <w:spacing w:after="0"/>
        <w:rPr>
          <w:rFonts w:asciiTheme="minorBidi" w:hAnsiTheme="minorBidi"/>
          <w:bCs/>
          <w:w w:val="110"/>
          <w:sz w:val="24"/>
          <w:szCs w:val="24"/>
        </w:rPr>
      </w:pPr>
      <w:r w:rsidRPr="00CD6578">
        <w:rPr>
          <w:rFonts w:asciiTheme="minorBidi" w:hAnsiTheme="minorBidi"/>
          <w:bCs/>
          <w:w w:val="110"/>
          <w:sz w:val="24"/>
          <w:szCs w:val="24"/>
        </w:rPr>
        <w:t>We do this through:</w:t>
      </w:r>
    </w:p>
    <w:p w14:paraId="3E592E06"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 xml:space="preserve">Asset Based Community Development   </w:t>
      </w:r>
    </w:p>
    <w:p w14:paraId="7E478287"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Community Safety</w:t>
      </w:r>
    </w:p>
    <w:p w14:paraId="186779E5"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Grant funding</w:t>
      </w:r>
    </w:p>
    <w:p w14:paraId="54BBFB9D"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Supporting volunteering</w:t>
      </w:r>
    </w:p>
    <w:p w14:paraId="4AB0A36E"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Connecting people to each other and resources</w:t>
      </w:r>
    </w:p>
    <w:p w14:paraId="757A944A"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Enabling communities to be involved in decisions that affect them</w:t>
      </w:r>
    </w:p>
    <w:p w14:paraId="7A97D935"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Supporting Council colleagues to involve communities</w:t>
      </w:r>
    </w:p>
    <w:p w14:paraId="2E74D00C" w14:textId="77777777" w:rsidR="00CD6578" w:rsidRPr="00CD6578" w:rsidRDefault="00CD6578" w:rsidP="00CD6578">
      <w:pPr>
        <w:spacing w:after="0"/>
        <w:rPr>
          <w:rFonts w:asciiTheme="minorBidi" w:hAnsiTheme="minorBidi"/>
          <w:sz w:val="24"/>
          <w:szCs w:val="24"/>
        </w:rPr>
      </w:pPr>
    </w:p>
    <w:p w14:paraId="525E37B2"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Here are some of our highlights.</w:t>
      </w:r>
    </w:p>
    <w:p w14:paraId="038B919E" w14:textId="77777777" w:rsidR="00CD6578" w:rsidRPr="00CD6578" w:rsidRDefault="00CD6578" w:rsidP="00CD6578">
      <w:pPr>
        <w:spacing w:after="0"/>
        <w:rPr>
          <w:rFonts w:asciiTheme="minorBidi" w:hAnsiTheme="minorBidi"/>
          <w:sz w:val="24"/>
          <w:szCs w:val="24"/>
        </w:rPr>
      </w:pPr>
    </w:p>
    <w:p w14:paraId="1C5E07BC"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2024 - 2025 - An Overview</w:t>
      </w:r>
    </w:p>
    <w:p w14:paraId="5E5B66A6"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At the heart of everything we do in the Communities Service is a deep commitment to the people of Bristol. This annual report gives a snapshot of the work of our Community Programmes, Safer Communities, Community Development, and Community Resources teams over the past year.</w:t>
      </w:r>
    </w:p>
    <w:p w14:paraId="737DE6B6" w14:textId="77777777" w:rsidR="00CD6578" w:rsidRPr="00CD6578" w:rsidRDefault="00CD6578" w:rsidP="00CD6578">
      <w:pPr>
        <w:spacing w:after="0"/>
        <w:rPr>
          <w:rFonts w:asciiTheme="minorBidi" w:hAnsiTheme="minorBidi"/>
          <w:sz w:val="24"/>
          <w:szCs w:val="24"/>
        </w:rPr>
      </w:pPr>
    </w:p>
    <w:p w14:paraId="4008D059"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Our approach is rooted in building trust and our work is shaped by the voices, strengths, and aspirations of Bristol’s citizens.</w:t>
      </w:r>
    </w:p>
    <w:p w14:paraId="2D2DC677" w14:textId="77777777" w:rsidR="00CD6578" w:rsidRPr="00CD6578" w:rsidRDefault="00CD6578" w:rsidP="00CD6578">
      <w:pPr>
        <w:spacing w:after="0"/>
        <w:rPr>
          <w:rFonts w:asciiTheme="minorBidi" w:hAnsiTheme="minorBidi"/>
          <w:sz w:val="24"/>
          <w:szCs w:val="24"/>
        </w:rPr>
      </w:pPr>
    </w:p>
    <w:p w14:paraId="50239ECB"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This year has seen people coming together to solve issues important to them.</w:t>
      </w:r>
    </w:p>
    <w:p w14:paraId="018FAA3E"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We’ve made new partnerships and strengthened existing ones to better support communities. We funded community and voluntary organisations to carry out their vital work. Read on for more of our 2024-25 highlights.</w:t>
      </w:r>
    </w:p>
    <w:p w14:paraId="7F82AD7D" w14:textId="77777777" w:rsidR="00CD6578" w:rsidRPr="00CD6578" w:rsidRDefault="00CD6578" w:rsidP="00CD6578">
      <w:pPr>
        <w:spacing w:after="0"/>
        <w:rPr>
          <w:rFonts w:asciiTheme="minorBidi" w:hAnsiTheme="minorBidi"/>
          <w:sz w:val="24"/>
          <w:szCs w:val="24"/>
        </w:rPr>
      </w:pPr>
    </w:p>
    <w:p w14:paraId="5346919E"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We extend our huge thanks to residents, community groups, and partners from across the city who have been part of this journey so far. As we look ahead, we remain committed to working alongside communities to build a city where everyone can thrive.</w:t>
      </w:r>
    </w:p>
    <w:p w14:paraId="554D2D7E" w14:textId="77777777" w:rsidR="00CD6578" w:rsidRPr="00CD6578" w:rsidRDefault="00CD6578" w:rsidP="00CD6578">
      <w:pPr>
        <w:spacing w:after="0"/>
        <w:rPr>
          <w:rFonts w:asciiTheme="minorBidi" w:hAnsiTheme="minorBidi"/>
          <w:sz w:val="24"/>
          <w:szCs w:val="24"/>
        </w:rPr>
      </w:pPr>
    </w:p>
    <w:p w14:paraId="0CD7257A" w14:textId="77777777" w:rsidR="00CD6578" w:rsidRPr="00CD6578" w:rsidRDefault="00CD6578" w:rsidP="00CD6578">
      <w:pPr>
        <w:pStyle w:val="Heading2"/>
      </w:pPr>
      <w:r w:rsidRPr="00CD6578">
        <w:t>Our work in number</w:t>
      </w:r>
    </w:p>
    <w:p w14:paraId="34C55F9C"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Community Development:</w:t>
      </w:r>
    </w:p>
    <w:p w14:paraId="12F1B68C"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10,750 community conversations</w:t>
      </w:r>
    </w:p>
    <w:p w14:paraId="5DF4C84A"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1,158 people took action</w:t>
      </w:r>
    </w:p>
    <w:p w14:paraId="12B497E7"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28 community hubs supported</w:t>
      </w:r>
    </w:p>
    <w:p w14:paraId="3534244D"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1,571 new connections between people</w:t>
      </w:r>
    </w:p>
    <w:p w14:paraId="2C617E55"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276 groups took action</w:t>
      </w:r>
    </w:p>
    <w:p w14:paraId="33384CFC"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lastRenderedPageBreak/>
        <w:t>123 people trained in community development</w:t>
      </w:r>
    </w:p>
    <w:p w14:paraId="11EE2BAD" w14:textId="77777777" w:rsidR="00CD6578" w:rsidRPr="00CD6578" w:rsidRDefault="00CD6578" w:rsidP="00CD6578">
      <w:pPr>
        <w:spacing w:after="0"/>
        <w:rPr>
          <w:rFonts w:asciiTheme="minorBidi" w:hAnsiTheme="minorBidi"/>
          <w:sz w:val="24"/>
          <w:szCs w:val="24"/>
        </w:rPr>
      </w:pPr>
    </w:p>
    <w:p w14:paraId="790E544D"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Community Resources:</w:t>
      </w:r>
    </w:p>
    <w:p w14:paraId="35C5009D"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1,265 Volunteers (BIF2)</w:t>
      </w:r>
    </w:p>
    <w:p w14:paraId="61B55D93"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2,800 people attended 17 BCC funded events</w:t>
      </w:r>
    </w:p>
    <w:p w14:paraId="05D3C8BE"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62 organisations held events plus a takeover day</w:t>
      </w:r>
    </w:p>
    <w:p w14:paraId="28C8C990" w14:textId="77777777" w:rsidR="00CD6578" w:rsidRPr="00CD6578" w:rsidRDefault="00CD6578" w:rsidP="00CD6578">
      <w:pPr>
        <w:spacing w:after="0"/>
        <w:rPr>
          <w:rFonts w:asciiTheme="minorBidi" w:hAnsiTheme="minorBidi"/>
          <w:sz w:val="24"/>
          <w:szCs w:val="24"/>
        </w:rPr>
      </w:pPr>
    </w:p>
    <w:p w14:paraId="39E9570E" w14:textId="77777777" w:rsidR="00CD6578" w:rsidRPr="00CD6578" w:rsidRDefault="00CD6578" w:rsidP="00CD6578">
      <w:pPr>
        <w:spacing w:after="0"/>
        <w:rPr>
          <w:rFonts w:asciiTheme="minorBidi" w:hAnsiTheme="minorBidi"/>
          <w:sz w:val="24"/>
          <w:szCs w:val="24"/>
        </w:rPr>
      </w:pPr>
      <w:r w:rsidRPr="00CD6578">
        <w:rPr>
          <w:rFonts w:asciiTheme="minorBidi" w:hAnsiTheme="minorBidi"/>
          <w:b/>
          <w:bCs/>
          <w:sz w:val="24"/>
          <w:szCs w:val="24"/>
        </w:rPr>
        <w:t>Community Safety</w:t>
      </w:r>
      <w:r w:rsidRPr="00CD6578">
        <w:rPr>
          <w:rFonts w:asciiTheme="minorBidi" w:hAnsiTheme="minorBidi"/>
          <w:sz w:val="24"/>
          <w:szCs w:val="24"/>
        </w:rPr>
        <w:t>:</w:t>
      </w:r>
    </w:p>
    <w:p w14:paraId="47BD8156"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65 Formal ASB cases opened</w:t>
      </w:r>
    </w:p>
    <w:p w14:paraId="4C17A47F"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1,175 informal ASB cases opened</w:t>
      </w:r>
    </w:p>
    <w:p w14:paraId="420E7753"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52 formal ASB cases closed</w:t>
      </w:r>
    </w:p>
    <w:p w14:paraId="4004872A"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1,042 informal ASB cases closed</w:t>
      </w:r>
    </w:p>
    <w:p w14:paraId="08C23233" w14:textId="77777777" w:rsidR="00CD6578" w:rsidRPr="00CD6578" w:rsidRDefault="00CD6578" w:rsidP="00CD6578">
      <w:pPr>
        <w:spacing w:after="0"/>
        <w:rPr>
          <w:rFonts w:asciiTheme="minorBidi" w:hAnsiTheme="minorBidi"/>
          <w:sz w:val="24"/>
          <w:szCs w:val="24"/>
        </w:rPr>
      </w:pPr>
    </w:p>
    <w:p w14:paraId="1D0C7D23" w14:textId="77777777" w:rsidR="00CD6578" w:rsidRPr="00CD6578" w:rsidRDefault="00CD6578" w:rsidP="00CD6578">
      <w:pPr>
        <w:pStyle w:val="Heading2"/>
      </w:pPr>
      <w:r w:rsidRPr="00CD6578">
        <w:t>A year in Communities</w:t>
      </w:r>
    </w:p>
    <w:p w14:paraId="03295A72"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May 2024</w:t>
      </w:r>
    </w:p>
    <w:p w14:paraId="647F79C4"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 xml:space="preserve">Partnering with Bristol Disability Equality Forum, a community conversation took place with residents from Hartcliffe who identify as Disabled people.  From this conversation, a new peer support network was created, which meets fortnightly. </w:t>
      </w:r>
    </w:p>
    <w:p w14:paraId="096F3072" w14:textId="77777777" w:rsidR="00CD6578" w:rsidRPr="00CD6578" w:rsidRDefault="00CD6578" w:rsidP="00CD6578">
      <w:pPr>
        <w:spacing w:after="0"/>
        <w:rPr>
          <w:rFonts w:asciiTheme="minorBidi" w:hAnsiTheme="minorBidi"/>
          <w:sz w:val="24"/>
          <w:szCs w:val="24"/>
        </w:rPr>
      </w:pPr>
    </w:p>
    <w:p w14:paraId="09A24089"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June 2024</w:t>
      </w:r>
    </w:p>
    <w:p w14:paraId="3092874F"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PREVENTION</w:t>
      </w:r>
    </w:p>
    <w:p w14:paraId="005DBCBE"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Safer Communities facilitated and chaired three Channel Panel meetings that set out support plans for individuals who are at risk of being radicalised and drawn into extremism.</w:t>
      </w:r>
    </w:p>
    <w:p w14:paraId="271E6CBD" w14:textId="77777777" w:rsidR="00CD6578" w:rsidRPr="00CD6578" w:rsidRDefault="00CD6578" w:rsidP="00CD6578">
      <w:pPr>
        <w:spacing w:after="0"/>
        <w:rPr>
          <w:rFonts w:asciiTheme="minorBidi" w:hAnsiTheme="minorBidi"/>
          <w:sz w:val="24"/>
          <w:szCs w:val="24"/>
        </w:rPr>
      </w:pPr>
    </w:p>
    <w:p w14:paraId="553E4C7A"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July 2024</w:t>
      </w:r>
    </w:p>
    <w:p w14:paraId="5208C6ED"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RESILIENCE</w:t>
      </w:r>
    </w:p>
    <w:p w14:paraId="35C44D70"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£660,000 was awarded to 31 key anchor organisations and community hubs through Community Asset Management grants to help manage their buildings more sustainably for the long term.</w:t>
      </w:r>
    </w:p>
    <w:p w14:paraId="46DB8546" w14:textId="77777777" w:rsidR="00CD6578" w:rsidRPr="00CD6578" w:rsidRDefault="00CD6578" w:rsidP="00CD6578">
      <w:pPr>
        <w:spacing w:after="0"/>
        <w:rPr>
          <w:rFonts w:asciiTheme="minorBidi" w:hAnsiTheme="minorBidi"/>
          <w:sz w:val="24"/>
          <w:szCs w:val="24"/>
        </w:rPr>
      </w:pPr>
    </w:p>
    <w:p w14:paraId="6E94A21F"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August 2024</w:t>
      </w:r>
    </w:p>
    <w:p w14:paraId="571C7B58"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BUILDING STRENGTH</w:t>
      </w:r>
    </w:p>
    <w:p w14:paraId="7AB4B103"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Responding to the riots in August in Bristol, we partnered with Sirona Care &amp; Health and local organisations to host four gender-sensitive Emergency First Aid at Work training sessions.</w:t>
      </w:r>
    </w:p>
    <w:p w14:paraId="00F7BC53" w14:textId="77777777" w:rsidR="00CD6578" w:rsidRPr="00CD6578" w:rsidRDefault="00CD6578" w:rsidP="00CD6578">
      <w:pPr>
        <w:spacing w:after="0"/>
        <w:rPr>
          <w:rFonts w:asciiTheme="minorBidi" w:hAnsiTheme="minorBidi"/>
          <w:sz w:val="24"/>
          <w:szCs w:val="24"/>
        </w:rPr>
      </w:pPr>
    </w:p>
    <w:p w14:paraId="3B0075EC"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October 2024</w:t>
      </w:r>
    </w:p>
    <w:p w14:paraId="1BB8BA4D"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AWARENESS</w:t>
      </w:r>
    </w:p>
    <w:p w14:paraId="18CFD991"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 xml:space="preserve">In 2024, the theme for National Hate Crime Awareness Week supported those affected by LGBT+ motivated hate crime. The Lord Mayor raised the flag on College Green with Bristol Ballroom Community and other partners to raise awareness.  </w:t>
      </w:r>
    </w:p>
    <w:p w14:paraId="78DA4EFD" w14:textId="77777777" w:rsidR="00CD6578" w:rsidRPr="00CD6578" w:rsidRDefault="00CD6578" w:rsidP="00CD6578">
      <w:pPr>
        <w:spacing w:after="0"/>
        <w:rPr>
          <w:rFonts w:asciiTheme="minorBidi" w:hAnsiTheme="minorBidi"/>
          <w:sz w:val="24"/>
          <w:szCs w:val="24"/>
        </w:rPr>
      </w:pPr>
    </w:p>
    <w:p w14:paraId="6A152C67"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November 2024</w:t>
      </w:r>
    </w:p>
    <w:p w14:paraId="49556C38"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COHESION</w:t>
      </w:r>
    </w:p>
    <w:p w14:paraId="6D258366"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lastRenderedPageBreak/>
        <w:t xml:space="preserve">Over 120 community and voluntary sector partners, hubs and city partners came together at City Hall for a One City, Many Communities conversation on community cohesion. </w:t>
      </w:r>
    </w:p>
    <w:p w14:paraId="435C0F67" w14:textId="77777777" w:rsidR="00CD6578" w:rsidRPr="00CD6578" w:rsidRDefault="00CD6578" w:rsidP="00CD6578">
      <w:pPr>
        <w:spacing w:after="0"/>
        <w:rPr>
          <w:rFonts w:asciiTheme="minorBidi" w:hAnsiTheme="minorBidi"/>
          <w:sz w:val="24"/>
          <w:szCs w:val="24"/>
        </w:rPr>
      </w:pPr>
    </w:p>
    <w:p w14:paraId="3DC7BF54"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ASKS &amp; OFFERS</w:t>
      </w:r>
    </w:p>
    <w:p w14:paraId="3303DC59"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The Asks and Offers feature was launched on volunteering platform Can Do Bristol. Residents, organisations and businesses can now make specific offers and requests of free materials or pro bono support to other community members.</w:t>
      </w:r>
    </w:p>
    <w:p w14:paraId="36290C36" w14:textId="77777777" w:rsidR="00CD6578" w:rsidRPr="00CD6578" w:rsidRDefault="00CD6578" w:rsidP="00CD6578">
      <w:pPr>
        <w:spacing w:after="0"/>
        <w:rPr>
          <w:rFonts w:asciiTheme="minorBidi" w:hAnsiTheme="minorBidi"/>
          <w:sz w:val="24"/>
          <w:szCs w:val="24"/>
        </w:rPr>
      </w:pPr>
    </w:p>
    <w:p w14:paraId="5FC65133"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December 2024</w:t>
      </w:r>
    </w:p>
    <w:p w14:paraId="56260CB5"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COMMUNITY PLAN</w:t>
      </w:r>
    </w:p>
    <w:p w14:paraId="0CC26D46"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The Ignite Community Plan hosted a survey across Hartcliffe and Withywood to develop a community-led plan - the first of its kind in South Bristol.</w:t>
      </w:r>
    </w:p>
    <w:p w14:paraId="19E6D107" w14:textId="77777777" w:rsidR="00CD6578" w:rsidRPr="00CD6578" w:rsidRDefault="00CD6578" w:rsidP="00CD6578">
      <w:pPr>
        <w:spacing w:after="0"/>
        <w:rPr>
          <w:rFonts w:asciiTheme="minorBidi" w:hAnsiTheme="minorBidi"/>
          <w:sz w:val="24"/>
          <w:szCs w:val="24"/>
        </w:rPr>
      </w:pPr>
    </w:p>
    <w:p w14:paraId="46EDAEAB"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January 2025</w:t>
      </w:r>
    </w:p>
    <w:p w14:paraId="2752A7A5"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YOUNG PEOPLE</w:t>
      </w:r>
    </w:p>
    <w:p w14:paraId="28F63065"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We brought together Young people, and community and faith organisations in North Bristol to map youth provision, gaps and opportunities.</w:t>
      </w:r>
    </w:p>
    <w:p w14:paraId="55EE14E6" w14:textId="77777777" w:rsidR="00CD6578" w:rsidRPr="00CD6578" w:rsidRDefault="00CD6578" w:rsidP="00CD6578">
      <w:pPr>
        <w:spacing w:after="0"/>
        <w:rPr>
          <w:rFonts w:asciiTheme="minorBidi" w:hAnsiTheme="minorBidi"/>
          <w:sz w:val="24"/>
          <w:szCs w:val="24"/>
        </w:rPr>
      </w:pPr>
    </w:p>
    <w:p w14:paraId="29A48E94"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CONVERSATION</w:t>
      </w:r>
    </w:p>
    <w:p w14:paraId="28FE8122"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Community representatives came together with the BCC Policy team and Council Leader Cllr Tony Dyer and Deputy Leader Cllr Heather Mack to discuss issues important to them.</w:t>
      </w:r>
    </w:p>
    <w:p w14:paraId="46ACC620" w14:textId="77777777" w:rsidR="00CD6578" w:rsidRPr="00CD6578" w:rsidRDefault="00CD6578" w:rsidP="00CD6578">
      <w:pPr>
        <w:spacing w:after="0"/>
        <w:rPr>
          <w:rFonts w:asciiTheme="minorBidi" w:hAnsiTheme="minorBidi"/>
          <w:sz w:val="24"/>
          <w:szCs w:val="24"/>
        </w:rPr>
      </w:pPr>
    </w:p>
    <w:p w14:paraId="6D398C1E" w14:textId="77777777" w:rsidR="00CD6578" w:rsidRPr="00CD6578" w:rsidRDefault="00CD6578" w:rsidP="00CD6578">
      <w:pPr>
        <w:spacing w:after="0"/>
        <w:rPr>
          <w:rFonts w:asciiTheme="minorBidi" w:hAnsiTheme="minorBidi"/>
          <w:b/>
          <w:bCs/>
          <w:sz w:val="24"/>
          <w:szCs w:val="24"/>
        </w:rPr>
      </w:pPr>
      <w:r w:rsidRPr="00CD6578">
        <w:rPr>
          <w:rFonts w:asciiTheme="minorBidi" w:hAnsiTheme="minorBidi"/>
          <w:b/>
          <w:bCs/>
          <w:sz w:val="24"/>
          <w:szCs w:val="24"/>
        </w:rPr>
        <w:t>February 2025</w:t>
      </w:r>
    </w:p>
    <w:p w14:paraId="53C15A93"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HUBS</w:t>
      </w:r>
    </w:p>
    <w:p w14:paraId="3BBCA706"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Community and equity hubs co-designed workshops to problem solve across organisations working with communities of place and of interest. These provided a space to build relationships, collaborate.</w:t>
      </w:r>
    </w:p>
    <w:p w14:paraId="4F60610D" w14:textId="77777777" w:rsidR="00CD6578" w:rsidRPr="00CD6578" w:rsidRDefault="00CD6578" w:rsidP="00CD6578">
      <w:pPr>
        <w:spacing w:after="0"/>
        <w:rPr>
          <w:rFonts w:asciiTheme="minorBidi" w:hAnsiTheme="minorBidi"/>
          <w:sz w:val="24"/>
          <w:szCs w:val="24"/>
        </w:rPr>
      </w:pPr>
    </w:p>
    <w:p w14:paraId="3F7821B0" w14:textId="7766E101" w:rsidR="00CD6578" w:rsidRPr="00CD6578" w:rsidRDefault="00CD6578" w:rsidP="00CD6578">
      <w:pPr>
        <w:spacing w:after="0"/>
        <w:rPr>
          <w:rFonts w:asciiTheme="minorBidi" w:hAnsiTheme="minorBidi"/>
          <w:b/>
          <w:bCs/>
          <w:sz w:val="24"/>
          <w:szCs w:val="24"/>
        </w:rPr>
      </w:pPr>
      <w:r>
        <w:rPr>
          <w:rFonts w:asciiTheme="minorBidi" w:hAnsiTheme="minorBidi"/>
          <w:b/>
          <w:bCs/>
          <w:sz w:val="24"/>
          <w:szCs w:val="24"/>
        </w:rPr>
        <w:t>March 2025</w:t>
      </w:r>
    </w:p>
    <w:p w14:paraId="7EB14157"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LOVE STAPLETON ROAD</w:t>
      </w:r>
    </w:p>
    <w:p w14:paraId="71248FBA"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BCC, Avon &amp; Somerset Police and Stapleton Road residents started meeting to create a neighbourhood where people feel safe, supported, included and valued.  The open meetings take place every 2 months.</w:t>
      </w:r>
    </w:p>
    <w:p w14:paraId="22AACCC8" w14:textId="77777777" w:rsidR="00CD6578" w:rsidRPr="00CD6578" w:rsidRDefault="00CD6578" w:rsidP="00CD6578">
      <w:pPr>
        <w:spacing w:after="0"/>
        <w:rPr>
          <w:rFonts w:asciiTheme="minorBidi" w:hAnsiTheme="minorBidi"/>
          <w:sz w:val="24"/>
          <w:szCs w:val="24"/>
        </w:rPr>
      </w:pPr>
    </w:p>
    <w:p w14:paraId="0D7ED207" w14:textId="77777777" w:rsidR="00CD6578" w:rsidRPr="00CD6578" w:rsidRDefault="00CD6578" w:rsidP="00CD6578">
      <w:pPr>
        <w:spacing w:after="0"/>
        <w:rPr>
          <w:rFonts w:asciiTheme="minorBidi" w:hAnsiTheme="minorBidi"/>
          <w:sz w:val="24"/>
          <w:szCs w:val="24"/>
        </w:rPr>
      </w:pPr>
      <w:r w:rsidRPr="00CD6578">
        <w:rPr>
          <w:rFonts w:asciiTheme="minorBidi" w:hAnsiTheme="minorBidi"/>
          <w:sz w:val="24"/>
          <w:szCs w:val="24"/>
        </w:rPr>
        <w:t>FUNDING</w:t>
      </w:r>
    </w:p>
    <w:p w14:paraId="226EA2E5" w14:textId="554C00F4" w:rsidR="00AA14F6" w:rsidRPr="00CD6578" w:rsidRDefault="00CD6578" w:rsidP="00CD6578">
      <w:pPr>
        <w:spacing w:after="0"/>
        <w:rPr>
          <w:rFonts w:asciiTheme="minorBidi" w:hAnsiTheme="minorBidi"/>
          <w:sz w:val="24"/>
          <w:szCs w:val="24"/>
        </w:rPr>
      </w:pPr>
      <w:r w:rsidRPr="00CD6578">
        <w:rPr>
          <w:rFonts w:asciiTheme="minorBidi" w:hAnsiTheme="minorBidi"/>
          <w:sz w:val="24"/>
          <w:szCs w:val="24"/>
        </w:rPr>
        <w:t>Bristol Impact Fund 3 launched. The fund aims to grow the power of communities experiencing the greatest inequity.</w:t>
      </w:r>
    </w:p>
    <w:sectPr w:rsidR="00AA14F6" w:rsidRPr="00CD6578">
      <w:footerReference w:type="even" r:id="rId7"/>
      <w:footerReference w:type="default" r:id="rId8"/>
      <w:footerReference w:type="firs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423242" w14:textId="77777777" w:rsidR="00CD6578" w:rsidRDefault="00CD6578" w:rsidP="00CD6578">
      <w:pPr>
        <w:spacing w:after="0" w:line="240" w:lineRule="auto"/>
      </w:pPr>
      <w:r>
        <w:separator/>
      </w:r>
    </w:p>
  </w:endnote>
  <w:endnote w:type="continuationSeparator" w:id="0">
    <w:p w14:paraId="53CB1785" w14:textId="77777777" w:rsidR="00CD6578" w:rsidRDefault="00CD6578" w:rsidP="00CD65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A6853" w14:textId="6B823000" w:rsidR="00D25FC0" w:rsidRDefault="00D25FC0">
    <w:pPr>
      <w:pStyle w:val="Footer"/>
    </w:pPr>
    <w:r>
      <w:rPr>
        <w:noProof/>
      </w:rPr>
      <mc:AlternateContent>
        <mc:Choice Requires="wps">
          <w:drawing>
            <wp:anchor distT="0" distB="0" distL="0" distR="0" simplePos="0" relativeHeight="251659264" behindDoc="0" locked="0" layoutInCell="1" allowOverlap="1" wp14:anchorId="7C786961" wp14:editId="03293626">
              <wp:simplePos x="635" y="635"/>
              <wp:positionH relativeFrom="page">
                <wp:align>left</wp:align>
              </wp:positionH>
              <wp:positionV relativeFrom="page">
                <wp:align>bottom</wp:align>
              </wp:positionV>
              <wp:extent cx="713740" cy="357505"/>
              <wp:effectExtent l="0" t="0" r="10160" b="0"/>
              <wp:wrapNone/>
              <wp:docPr id="470804507"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57505"/>
                      </a:xfrm>
                      <a:prstGeom prst="rect">
                        <a:avLst/>
                      </a:prstGeom>
                      <a:noFill/>
                      <a:ln>
                        <a:noFill/>
                      </a:ln>
                    </wps:spPr>
                    <wps:txbx>
                      <w:txbxContent>
                        <w:p w14:paraId="1AEE6A0A" w14:textId="4766B077" w:rsidR="00D25FC0" w:rsidRPr="00D25FC0" w:rsidRDefault="00D25FC0" w:rsidP="00D25FC0">
                          <w:pPr>
                            <w:spacing w:after="0"/>
                            <w:rPr>
                              <w:rFonts w:ascii="Calibri" w:eastAsia="Calibri" w:hAnsi="Calibri" w:cs="Calibri"/>
                              <w:noProof/>
                              <w:color w:val="000000"/>
                              <w:sz w:val="20"/>
                              <w:szCs w:val="20"/>
                            </w:rPr>
                          </w:pPr>
                          <w:r w:rsidRPr="00D25FC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C786961" id="_x0000_t202" coordsize="21600,21600" o:spt="202" path="m,l,21600r21600,l21600,xe">
              <v:stroke joinstyle="miter"/>
              <v:path gradientshapeok="t" o:connecttype="rect"/>
            </v:shapetype>
            <v:shape id="Text Box 2" o:spid="_x0000_s1026" type="#_x0000_t202" alt="OFFICIAL" style="position:absolute;margin-left:0;margin-top:0;width:56.2pt;height:28.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" filled="f" stroked="f">
              <v:fill o:detectmouseclick="t"/>
              <v:textbox style="mso-fit-shape-to-text:t" inset="20pt,0,0,15pt">
                <w:txbxContent>
                  <w:p w14:paraId="1AEE6A0A" w14:textId="4766B077" w:rsidR="00D25FC0" w:rsidRPr="00D25FC0" w:rsidRDefault="00D25FC0" w:rsidP="00D25FC0">
                    <w:pPr>
                      <w:spacing w:after="0"/>
                      <w:rPr>
                        <w:rFonts w:ascii="Calibri" w:eastAsia="Calibri" w:hAnsi="Calibri" w:cs="Calibri"/>
                        <w:noProof/>
                        <w:color w:val="000000"/>
                        <w:sz w:val="20"/>
                        <w:szCs w:val="20"/>
                      </w:rPr>
                    </w:pPr>
                    <w:r w:rsidRPr="00D25FC0">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321F8E" w14:textId="5E904C3C" w:rsidR="00D25FC0" w:rsidRDefault="00D25FC0">
    <w:pPr>
      <w:pStyle w:val="Footer"/>
    </w:pPr>
    <w:r>
      <w:rPr>
        <w:noProof/>
      </w:rPr>
      <mc:AlternateContent>
        <mc:Choice Requires="wps">
          <w:drawing>
            <wp:anchor distT="0" distB="0" distL="0" distR="0" simplePos="0" relativeHeight="251660288" behindDoc="0" locked="0" layoutInCell="1" allowOverlap="1" wp14:anchorId="60C977D5" wp14:editId="090AEA0A">
              <wp:simplePos x="635" y="635"/>
              <wp:positionH relativeFrom="page">
                <wp:align>left</wp:align>
              </wp:positionH>
              <wp:positionV relativeFrom="page">
                <wp:align>bottom</wp:align>
              </wp:positionV>
              <wp:extent cx="713740" cy="357505"/>
              <wp:effectExtent l="0" t="0" r="10160" b="0"/>
              <wp:wrapNone/>
              <wp:docPr id="1080480763"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57505"/>
                      </a:xfrm>
                      <a:prstGeom prst="rect">
                        <a:avLst/>
                      </a:prstGeom>
                      <a:noFill/>
                      <a:ln>
                        <a:noFill/>
                      </a:ln>
                    </wps:spPr>
                    <wps:txbx>
                      <w:txbxContent>
                        <w:p w14:paraId="487E6123" w14:textId="33616870" w:rsidR="00D25FC0" w:rsidRPr="00D25FC0" w:rsidRDefault="00D25FC0" w:rsidP="00D25FC0">
                          <w:pPr>
                            <w:spacing w:after="0"/>
                            <w:rPr>
                              <w:rFonts w:ascii="Calibri" w:eastAsia="Calibri" w:hAnsi="Calibri" w:cs="Calibri"/>
                              <w:noProof/>
                              <w:color w:val="000000"/>
                              <w:sz w:val="20"/>
                              <w:szCs w:val="20"/>
                            </w:rPr>
                          </w:pPr>
                          <w:r w:rsidRPr="00D25FC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0C977D5" id="_x0000_t202" coordsize="21600,21600" o:spt="202" path="m,l,21600r21600,l21600,xe">
              <v:stroke joinstyle="miter"/>
              <v:path gradientshapeok="t" o:connecttype="rect"/>
            </v:shapetype>
            <v:shape id="Text Box 3" o:spid="_x0000_s1027" type="#_x0000_t202" alt="OFFICIAL" style="position:absolute;margin-left:0;margin-top:0;width:56.2pt;height:28.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" filled="f" stroked="f">
              <v:fill o:detectmouseclick="t"/>
              <v:textbox style="mso-fit-shape-to-text:t" inset="20pt,0,0,15pt">
                <w:txbxContent>
                  <w:p w14:paraId="487E6123" w14:textId="33616870" w:rsidR="00D25FC0" w:rsidRPr="00D25FC0" w:rsidRDefault="00D25FC0" w:rsidP="00D25FC0">
                    <w:pPr>
                      <w:spacing w:after="0"/>
                      <w:rPr>
                        <w:rFonts w:ascii="Calibri" w:eastAsia="Calibri" w:hAnsi="Calibri" w:cs="Calibri"/>
                        <w:noProof/>
                        <w:color w:val="000000"/>
                        <w:sz w:val="20"/>
                        <w:szCs w:val="20"/>
                      </w:rPr>
                    </w:pPr>
                    <w:r w:rsidRPr="00D25FC0">
                      <w:rPr>
                        <w:rFonts w:ascii="Calibri" w:eastAsia="Calibri" w:hAnsi="Calibri" w:cs="Calibri"/>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AE25E7" w14:textId="53FBB7DE" w:rsidR="00D25FC0" w:rsidRDefault="00D25FC0">
    <w:pPr>
      <w:pStyle w:val="Footer"/>
    </w:pPr>
    <w:r>
      <w:rPr>
        <w:noProof/>
      </w:rPr>
      <mc:AlternateContent>
        <mc:Choice Requires="wps">
          <w:drawing>
            <wp:anchor distT="0" distB="0" distL="0" distR="0" simplePos="0" relativeHeight="251658240" behindDoc="0" locked="0" layoutInCell="1" allowOverlap="1" wp14:anchorId="7AC98F38" wp14:editId="22B1E428">
              <wp:simplePos x="635" y="635"/>
              <wp:positionH relativeFrom="page">
                <wp:align>left</wp:align>
              </wp:positionH>
              <wp:positionV relativeFrom="page">
                <wp:align>bottom</wp:align>
              </wp:positionV>
              <wp:extent cx="713740" cy="357505"/>
              <wp:effectExtent l="0" t="0" r="10160" b="0"/>
              <wp:wrapNone/>
              <wp:docPr id="875842753"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57505"/>
                      </a:xfrm>
                      <a:prstGeom prst="rect">
                        <a:avLst/>
                      </a:prstGeom>
                      <a:noFill/>
                      <a:ln>
                        <a:noFill/>
                      </a:ln>
                    </wps:spPr>
                    <wps:txbx>
                      <w:txbxContent>
                        <w:p w14:paraId="5639D722" w14:textId="03FF1117" w:rsidR="00D25FC0" w:rsidRPr="00D25FC0" w:rsidRDefault="00D25FC0" w:rsidP="00D25FC0">
                          <w:pPr>
                            <w:spacing w:after="0"/>
                            <w:rPr>
                              <w:rFonts w:ascii="Calibri" w:eastAsia="Calibri" w:hAnsi="Calibri" w:cs="Calibri"/>
                              <w:noProof/>
                              <w:color w:val="000000"/>
                              <w:sz w:val="20"/>
                              <w:szCs w:val="20"/>
                            </w:rPr>
                          </w:pPr>
                          <w:r w:rsidRPr="00D25FC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AC98F38" id="_x0000_t202" coordsize="21600,21600" o:spt="202" path="m,l,21600r21600,l21600,xe">
              <v:stroke joinstyle="miter"/>
              <v:path gradientshapeok="t" o:connecttype="rect"/>
            </v:shapetype>
            <v:shape id="Text Box 1" o:spid="_x0000_s1028" type="#_x0000_t202" alt="OFFICIAL" style="position:absolute;margin-left:0;margin-top:0;width:56.2pt;height:28.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" filled="f" stroked="f">
              <v:fill o:detectmouseclick="t"/>
              <v:textbox style="mso-fit-shape-to-text:t" inset="20pt,0,0,15pt">
                <w:txbxContent>
                  <w:p w14:paraId="5639D722" w14:textId="03FF1117" w:rsidR="00D25FC0" w:rsidRPr="00D25FC0" w:rsidRDefault="00D25FC0" w:rsidP="00D25FC0">
                    <w:pPr>
                      <w:spacing w:after="0"/>
                      <w:rPr>
                        <w:rFonts w:ascii="Calibri" w:eastAsia="Calibri" w:hAnsi="Calibri" w:cs="Calibri"/>
                        <w:noProof/>
                        <w:color w:val="000000"/>
                        <w:sz w:val="20"/>
                        <w:szCs w:val="20"/>
                      </w:rPr>
                    </w:pPr>
                    <w:r w:rsidRPr="00D25FC0">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124BBE" w14:textId="77777777" w:rsidR="00CD6578" w:rsidRDefault="00CD6578" w:rsidP="00CD6578">
      <w:pPr>
        <w:spacing w:after="0" w:line="240" w:lineRule="auto"/>
      </w:pPr>
      <w:r>
        <w:separator/>
      </w:r>
    </w:p>
  </w:footnote>
  <w:footnote w:type="continuationSeparator" w:id="0">
    <w:p w14:paraId="4B9DAA85" w14:textId="77777777" w:rsidR="00CD6578" w:rsidRDefault="00CD6578" w:rsidP="00CD65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6" o:spid="_x0000_i1026" type="#_x0000_t75" style="width:9.1pt;height:9.1pt;visibility:visible;mso-wrap-style:square" o:bullet="t">
        <v:imagedata r:id="rId1" o:title=""/>
        <o:lock v:ext="edit" aspectratio="f"/>
      </v:shape>
    </w:pict>
  </w:numPicBullet>
  <w:abstractNum w:abstractNumId="0" w15:restartNumberingAfterBreak="0">
    <w:nsid w:val="242426CC"/>
    <w:multiLevelType w:val="hybridMultilevel"/>
    <w:tmpl w:val="378C49DA"/>
    <w:lvl w:ilvl="0" w:tplc="C0E495B6">
      <w:start w:val="1"/>
      <w:numFmt w:val="bullet"/>
      <w:lvlText w:val=""/>
      <w:lvlPicBulletId w:val="0"/>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DA74703"/>
    <w:multiLevelType w:val="hybridMultilevel"/>
    <w:tmpl w:val="E1AE51BC"/>
    <w:lvl w:ilvl="0" w:tplc="C0E495B6">
      <w:start w:val="1"/>
      <w:numFmt w:val="bullet"/>
      <w:lvlText w:val=""/>
      <w:lvlPicBulletId w:val="0"/>
      <w:lvlJc w:val="left"/>
      <w:pPr>
        <w:tabs>
          <w:tab w:val="num" w:pos="720"/>
        </w:tabs>
        <w:ind w:left="720" w:hanging="360"/>
      </w:pPr>
      <w:rPr>
        <w:rFonts w:ascii="Symbol" w:hAnsi="Symbol" w:hint="default"/>
      </w:rPr>
    </w:lvl>
    <w:lvl w:ilvl="1" w:tplc="D0C46A5E" w:tentative="1">
      <w:start w:val="1"/>
      <w:numFmt w:val="bullet"/>
      <w:lvlText w:val=""/>
      <w:lvlJc w:val="left"/>
      <w:pPr>
        <w:tabs>
          <w:tab w:val="num" w:pos="1440"/>
        </w:tabs>
        <w:ind w:left="1440" w:hanging="360"/>
      </w:pPr>
      <w:rPr>
        <w:rFonts w:ascii="Symbol" w:hAnsi="Symbol" w:hint="default"/>
      </w:rPr>
    </w:lvl>
    <w:lvl w:ilvl="2" w:tplc="0358C962" w:tentative="1">
      <w:start w:val="1"/>
      <w:numFmt w:val="bullet"/>
      <w:lvlText w:val=""/>
      <w:lvlJc w:val="left"/>
      <w:pPr>
        <w:tabs>
          <w:tab w:val="num" w:pos="2160"/>
        </w:tabs>
        <w:ind w:left="2160" w:hanging="360"/>
      </w:pPr>
      <w:rPr>
        <w:rFonts w:ascii="Symbol" w:hAnsi="Symbol" w:hint="default"/>
      </w:rPr>
    </w:lvl>
    <w:lvl w:ilvl="3" w:tplc="603AF308" w:tentative="1">
      <w:start w:val="1"/>
      <w:numFmt w:val="bullet"/>
      <w:lvlText w:val=""/>
      <w:lvlJc w:val="left"/>
      <w:pPr>
        <w:tabs>
          <w:tab w:val="num" w:pos="2880"/>
        </w:tabs>
        <w:ind w:left="2880" w:hanging="360"/>
      </w:pPr>
      <w:rPr>
        <w:rFonts w:ascii="Symbol" w:hAnsi="Symbol" w:hint="default"/>
      </w:rPr>
    </w:lvl>
    <w:lvl w:ilvl="4" w:tplc="3B847F38" w:tentative="1">
      <w:start w:val="1"/>
      <w:numFmt w:val="bullet"/>
      <w:lvlText w:val=""/>
      <w:lvlJc w:val="left"/>
      <w:pPr>
        <w:tabs>
          <w:tab w:val="num" w:pos="3600"/>
        </w:tabs>
        <w:ind w:left="3600" w:hanging="360"/>
      </w:pPr>
      <w:rPr>
        <w:rFonts w:ascii="Symbol" w:hAnsi="Symbol" w:hint="default"/>
      </w:rPr>
    </w:lvl>
    <w:lvl w:ilvl="5" w:tplc="1BEA4032" w:tentative="1">
      <w:start w:val="1"/>
      <w:numFmt w:val="bullet"/>
      <w:lvlText w:val=""/>
      <w:lvlJc w:val="left"/>
      <w:pPr>
        <w:tabs>
          <w:tab w:val="num" w:pos="4320"/>
        </w:tabs>
        <w:ind w:left="4320" w:hanging="360"/>
      </w:pPr>
      <w:rPr>
        <w:rFonts w:ascii="Symbol" w:hAnsi="Symbol" w:hint="default"/>
      </w:rPr>
    </w:lvl>
    <w:lvl w:ilvl="6" w:tplc="1EE6B77A" w:tentative="1">
      <w:start w:val="1"/>
      <w:numFmt w:val="bullet"/>
      <w:lvlText w:val=""/>
      <w:lvlJc w:val="left"/>
      <w:pPr>
        <w:tabs>
          <w:tab w:val="num" w:pos="5040"/>
        </w:tabs>
        <w:ind w:left="5040" w:hanging="360"/>
      </w:pPr>
      <w:rPr>
        <w:rFonts w:ascii="Symbol" w:hAnsi="Symbol" w:hint="default"/>
      </w:rPr>
    </w:lvl>
    <w:lvl w:ilvl="7" w:tplc="66C886BA" w:tentative="1">
      <w:start w:val="1"/>
      <w:numFmt w:val="bullet"/>
      <w:lvlText w:val=""/>
      <w:lvlJc w:val="left"/>
      <w:pPr>
        <w:tabs>
          <w:tab w:val="num" w:pos="5760"/>
        </w:tabs>
        <w:ind w:left="5760" w:hanging="360"/>
      </w:pPr>
      <w:rPr>
        <w:rFonts w:ascii="Symbol" w:hAnsi="Symbol" w:hint="default"/>
      </w:rPr>
    </w:lvl>
    <w:lvl w:ilvl="8" w:tplc="F10A988C" w:tentative="1">
      <w:start w:val="1"/>
      <w:numFmt w:val="bullet"/>
      <w:lvlText w:val=""/>
      <w:lvlJc w:val="left"/>
      <w:pPr>
        <w:tabs>
          <w:tab w:val="num" w:pos="6480"/>
        </w:tabs>
        <w:ind w:left="6480" w:hanging="360"/>
      </w:pPr>
      <w:rPr>
        <w:rFonts w:ascii="Symbol" w:hAnsi="Symbol" w:hint="default"/>
      </w:rPr>
    </w:lvl>
  </w:abstractNum>
  <w:num w:numId="1" w16cid:durableId="1332638458">
    <w:abstractNumId w:val="1"/>
  </w:num>
  <w:num w:numId="2" w16cid:durableId="16685118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4F6"/>
    <w:rsid w:val="0017663D"/>
    <w:rsid w:val="00187D75"/>
    <w:rsid w:val="002405FF"/>
    <w:rsid w:val="002C791F"/>
    <w:rsid w:val="00336A58"/>
    <w:rsid w:val="005E7114"/>
    <w:rsid w:val="00A5277C"/>
    <w:rsid w:val="00AA14F6"/>
    <w:rsid w:val="00BA172C"/>
    <w:rsid w:val="00C71262"/>
    <w:rsid w:val="00C80A89"/>
    <w:rsid w:val="00CA74FB"/>
    <w:rsid w:val="00CD6578"/>
    <w:rsid w:val="00D25FC0"/>
    <w:rsid w:val="00D91065"/>
    <w:rsid w:val="00F34B54"/>
    <w:rsid w:val="00FA60F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AA709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14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AA14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A14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A14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A14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A14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A14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A14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A14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14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AA14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A14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A14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A14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A14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A14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A14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A14F6"/>
    <w:rPr>
      <w:rFonts w:eastAsiaTheme="majorEastAsia" w:cstheme="majorBidi"/>
      <w:color w:val="272727" w:themeColor="text1" w:themeTint="D8"/>
    </w:rPr>
  </w:style>
  <w:style w:type="paragraph" w:styleId="Title">
    <w:name w:val="Title"/>
    <w:basedOn w:val="Normal"/>
    <w:next w:val="Normal"/>
    <w:link w:val="TitleChar"/>
    <w:uiPriority w:val="10"/>
    <w:qFormat/>
    <w:rsid w:val="00AA14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A14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A14F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A14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A14F6"/>
    <w:pPr>
      <w:spacing w:before="160"/>
      <w:jc w:val="center"/>
    </w:pPr>
    <w:rPr>
      <w:i/>
      <w:iCs/>
      <w:color w:val="404040" w:themeColor="text1" w:themeTint="BF"/>
    </w:rPr>
  </w:style>
  <w:style w:type="character" w:customStyle="1" w:styleId="QuoteChar">
    <w:name w:val="Quote Char"/>
    <w:basedOn w:val="DefaultParagraphFont"/>
    <w:link w:val="Quote"/>
    <w:uiPriority w:val="29"/>
    <w:rsid w:val="00AA14F6"/>
    <w:rPr>
      <w:i/>
      <w:iCs/>
      <w:color w:val="404040" w:themeColor="text1" w:themeTint="BF"/>
    </w:rPr>
  </w:style>
  <w:style w:type="paragraph" w:styleId="ListParagraph">
    <w:name w:val="List Paragraph"/>
    <w:basedOn w:val="Normal"/>
    <w:uiPriority w:val="34"/>
    <w:qFormat/>
    <w:rsid w:val="00AA14F6"/>
    <w:pPr>
      <w:ind w:left="720"/>
      <w:contextualSpacing/>
    </w:pPr>
  </w:style>
  <w:style w:type="character" w:styleId="IntenseEmphasis">
    <w:name w:val="Intense Emphasis"/>
    <w:basedOn w:val="DefaultParagraphFont"/>
    <w:uiPriority w:val="21"/>
    <w:qFormat/>
    <w:rsid w:val="00AA14F6"/>
    <w:rPr>
      <w:i/>
      <w:iCs/>
      <w:color w:val="0F4761" w:themeColor="accent1" w:themeShade="BF"/>
    </w:rPr>
  </w:style>
  <w:style w:type="paragraph" w:styleId="IntenseQuote">
    <w:name w:val="Intense Quote"/>
    <w:basedOn w:val="Normal"/>
    <w:next w:val="Normal"/>
    <w:link w:val="IntenseQuoteChar"/>
    <w:uiPriority w:val="30"/>
    <w:qFormat/>
    <w:rsid w:val="00AA14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A14F6"/>
    <w:rPr>
      <w:i/>
      <w:iCs/>
      <w:color w:val="0F4761" w:themeColor="accent1" w:themeShade="BF"/>
    </w:rPr>
  </w:style>
  <w:style w:type="character" w:styleId="IntenseReference">
    <w:name w:val="Intense Reference"/>
    <w:basedOn w:val="DefaultParagraphFont"/>
    <w:uiPriority w:val="32"/>
    <w:qFormat/>
    <w:rsid w:val="00AA14F6"/>
    <w:rPr>
      <w:b/>
      <w:bCs/>
      <w:smallCaps/>
      <w:color w:val="0F4761" w:themeColor="accent1" w:themeShade="BF"/>
      <w:spacing w:val="5"/>
    </w:rPr>
  </w:style>
  <w:style w:type="paragraph" w:styleId="Footer">
    <w:name w:val="footer"/>
    <w:basedOn w:val="Normal"/>
    <w:link w:val="FooterChar"/>
    <w:uiPriority w:val="99"/>
    <w:unhideWhenUsed/>
    <w:rsid w:val="00CD65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6578"/>
  </w:style>
  <w:style w:type="paragraph" w:styleId="Header">
    <w:name w:val="header"/>
    <w:basedOn w:val="Normal"/>
    <w:link w:val="HeaderChar"/>
    <w:uiPriority w:val="99"/>
    <w:unhideWhenUsed/>
    <w:rsid w:val="00D25F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5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726</Words>
  <Characters>4013</Characters>
  <Application>Microsoft Office Word</Application>
  <DocSecurity>0</DocSecurity>
  <Lines>129</Lines>
  <Paragraphs>83</Paragraphs>
  <ScaleCrop>false</ScaleCrop>
  <Company/>
  <LinksUpToDate>false</LinksUpToDate>
  <CharactersWithSpaces>4656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2025-10-09T13:30:00Z</dcterms:created>
  <dcterms:modified xsi:type="dcterms:W3CDTF">2025-10-09T13:30:00Z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34344cc1,1c0fe81b,4066d3fb</vt:lpwstr>
  </property>
  <property fmtid="{D5CDD505-2E9C-101B-9397-08002B2CF9AE}" pid="3" name="ClassificationContentMarkingFooterFontProps">
    <vt:lpwstr>#000000,10,Calibri</vt:lpwstr>
  </property>
  <property fmtid="{D5CDD505-2E9C-101B-9397-08002B2CF9AE}" pid="4" name="ClassificationContentMarkingFooterText">
    <vt:lpwstr>OFFICIAL</vt:lpwstr>
  </property>
  <property fmtid="{D5CDD505-2E9C-101B-9397-08002B2CF9AE}" pid="5" name="MSIP_Label_e9fc0e63-07aa-4a42-9f0d-00e32f43700c_Enabled">
    <vt:lpwstr>true</vt:lpwstr>
  </property>
  <property fmtid="{D5CDD505-2E9C-101B-9397-08002B2CF9AE}" pid="6" name="MSIP_Label_e9fc0e63-07aa-4a42-9f0d-00e32f43700c_SetDate">
    <vt:lpwstr>2025-10-09T13:30:39Z</vt:lpwstr>
  </property>
  <property fmtid="{D5CDD505-2E9C-101B-9397-08002B2CF9AE}" pid="7" name="MSIP_Label_e9fc0e63-07aa-4a42-9f0d-00e32f43700c_Method">
    <vt:lpwstr>Standard</vt:lpwstr>
  </property>
  <property fmtid="{D5CDD505-2E9C-101B-9397-08002B2CF9AE}" pid="8" name="MSIP_Label_e9fc0e63-07aa-4a42-9f0d-00e32f43700c_Name">
    <vt:lpwstr>OFFICIAL - Internal</vt:lpwstr>
  </property>
  <property fmtid="{D5CDD505-2E9C-101B-9397-08002B2CF9AE}" pid="9" name="MSIP_Label_e9fc0e63-07aa-4a42-9f0d-00e32f43700c_SiteId">
    <vt:lpwstr>6378a7a5-0f21-4482-aee0-897eb7de331f</vt:lpwstr>
  </property>
  <property fmtid="{D5CDD505-2E9C-101B-9397-08002B2CF9AE}" pid="10" name="MSIP_Label_e9fc0e63-07aa-4a42-9f0d-00e32f43700c_ActionId">
    <vt:lpwstr>f5836b18-d6f5-47e7-a502-6d05ea36251a</vt:lpwstr>
  </property>
  <property fmtid="{D5CDD505-2E9C-101B-9397-08002B2CF9AE}" pid="11" name="MSIP_Label_e9fc0e63-07aa-4a42-9f0d-00e32f43700c_ContentBits">
    <vt:lpwstr>2</vt:lpwstr>
  </property>
  <property fmtid="{D5CDD505-2E9C-101B-9397-08002B2CF9AE}" pid="12" name="MSIP_Label_e9fc0e63-07aa-4a42-9f0d-00e32f43700c_Tag">
    <vt:lpwstr>10, 3, 0, 1</vt:lpwstr>
  </property>
</Properties>
</file>